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26BA4" w14:textId="68A61320" w:rsidR="00056181" w:rsidRDefault="00C45609">
      <w:pPr>
        <w:jc w:val="center"/>
      </w:pPr>
      <w:r>
        <w:rPr>
          <w:rFonts w:ascii="Times New Roman" w:hAnsi="Times New Roman"/>
          <w:b/>
          <w:color w:val="000000"/>
          <w:sz w:val="24"/>
        </w:rPr>
        <w:t xml:space="preserve">Data Management Plan (DMP) for Intermodal Passenger Connectivity </w:t>
      </w:r>
      <w:r w:rsidR="00130002">
        <w:rPr>
          <w:rFonts w:ascii="Times New Roman" w:hAnsi="Times New Roman"/>
          <w:b/>
          <w:color w:val="000000"/>
          <w:sz w:val="24"/>
        </w:rPr>
        <w:t>Database</w:t>
      </w:r>
      <w:r>
        <w:rPr>
          <w:rFonts w:ascii="Times New Roman" w:hAnsi="Times New Roman"/>
          <w:b/>
          <w:color w:val="000000"/>
          <w:sz w:val="24"/>
        </w:rPr>
        <w:t xml:space="preserve"> (IPCD) 2013-Present </w:t>
      </w:r>
      <w:r w:rsidR="00130002">
        <w:rPr>
          <w:rFonts w:ascii="Times New Roman" w:hAnsi="Times New Roman"/>
          <w:b/>
          <w:color w:val="000000"/>
          <w:sz w:val="24"/>
        </w:rPr>
        <w:t>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Https://doi.org/10.21949/1520845</w:t>
      </w:r>
      <w:r>
        <w:rPr>
          <w:rFonts w:ascii="Times New Roman" w:hAnsi="Times New Roman"/>
          <w:color w:val="000000"/>
          <w:sz w:val="24"/>
        </w:rPr>
        <w:br/>
      </w:r>
    </w:p>
    <w:p w14:paraId="2078327F" w14:textId="42E721C2" w:rsidR="00056181" w:rsidRDefault="00C45609">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Intermodal Passenger Connectivity </w:t>
      </w:r>
      <w:r w:rsidR="00130002">
        <w:rPr>
          <w:rFonts w:ascii="Times New Roman" w:hAnsi="Times New Roman"/>
          <w:color w:val="000000"/>
          <w:sz w:val="24"/>
        </w:rPr>
        <w:t>Database</w:t>
      </w:r>
      <w:r>
        <w:rPr>
          <w:rFonts w:ascii="Times New Roman" w:hAnsi="Times New Roman"/>
          <w:color w:val="000000"/>
          <w:sz w:val="24"/>
        </w:rPr>
        <w:t xml:space="preserve"> (IPCD) 2013-Present [</w:t>
      </w:r>
      <w:r w:rsidR="00130002">
        <w:rPr>
          <w:rFonts w:ascii="Times New Roman" w:hAnsi="Times New Roman"/>
          <w:color w:val="000000"/>
          <w:sz w:val="24"/>
        </w:rPr>
        <w:t>Datasets</w:t>
      </w:r>
      <w:r>
        <w:rPr>
          <w:rFonts w:ascii="Times New Roman" w:hAnsi="Times New Roman"/>
          <w:color w:val="000000"/>
          <w:sz w:val="24"/>
        </w:rPr>
        <w:t xml:space="preserve">]. Https://doi.org/10.21949/1520845.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2021-03-29: Initial DMP written</w:t>
      </w:r>
      <w:r>
        <w:rPr>
          <w:rFonts w:ascii="Times New Roman" w:hAnsi="Times New Roman"/>
          <w:color w:val="000000"/>
          <w:sz w:val="24"/>
        </w:rPr>
        <w:br/>
        <w:t>2025-05-29: Document revised, including data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 xml:space="preserve">0. </w:t>
      </w:r>
      <w:r w:rsidR="00130002">
        <w:rPr>
          <w:rFonts w:ascii="Times New Roman" w:hAnsi="Times New Roman"/>
          <w:color w:val="000000"/>
          <w:sz w:val="24"/>
        </w:rPr>
        <w:t>Dataset</w:t>
      </w:r>
      <w:r>
        <w:rPr>
          <w:rFonts w:ascii="Times New Roman" w:hAnsi="Times New Roman"/>
          <w:color w:val="000000"/>
          <w:sz w:val="24"/>
        </w:rPr>
        <w:t xml:space="preserve">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0. </w:t>
      </w:r>
      <w:r w:rsidR="00130002">
        <w:rPr>
          <w:rFonts w:ascii="Times New Roman" w:hAnsi="Times New Roman"/>
          <w:b/>
          <w:color w:val="000000"/>
          <w:sz w:val="24"/>
        </w:rPr>
        <w:t>Dataset</w:t>
      </w:r>
      <w:r>
        <w:rPr>
          <w:rFonts w:ascii="Times New Roman" w:hAnsi="Times New Roman"/>
          <w:b/>
          <w:color w:val="000000"/>
          <w:sz w:val="24"/>
        </w:rPr>
        <w:t xml:space="preserve"> and Contact Information</w:t>
      </w:r>
      <w:r>
        <w:rPr>
          <w:rFonts w:ascii="Times New Roman" w:hAnsi="Times New Roman"/>
          <w:color w:val="000000"/>
          <w:sz w:val="24"/>
        </w:rPr>
        <w:br/>
        <w:t xml:space="preserve">Title of </w:t>
      </w:r>
      <w:r w:rsidR="00130002">
        <w:rPr>
          <w:rFonts w:ascii="Times New Roman" w:hAnsi="Times New Roman"/>
          <w:color w:val="000000"/>
          <w:sz w:val="24"/>
        </w:rPr>
        <w:t>Datase</w:t>
      </w:r>
      <w:r>
        <w:rPr>
          <w:rFonts w:ascii="Times New Roman" w:hAnsi="Times New Roman"/>
          <w:color w:val="000000"/>
          <w:sz w:val="24"/>
        </w:rPr>
        <w:t xml:space="preserve">t: Intermodal Passenger Connectivity </w:t>
      </w:r>
      <w:r w:rsidR="00130002">
        <w:rPr>
          <w:rFonts w:ascii="Times New Roman" w:hAnsi="Times New Roman"/>
          <w:color w:val="000000"/>
          <w:sz w:val="24"/>
        </w:rPr>
        <w:t>Database</w:t>
      </w:r>
      <w:r>
        <w:rPr>
          <w:rFonts w:ascii="Times New Roman" w:hAnsi="Times New Roman"/>
          <w:color w:val="000000"/>
          <w:sz w:val="24"/>
        </w:rPr>
        <w:t xml:space="preserve"> (IPCD) 2013-Present </w:t>
      </w:r>
      <w:r w:rsidR="00130002">
        <w:rPr>
          <w:rFonts w:ascii="Times New Roman" w:hAnsi="Times New Roman"/>
          <w:color w:val="000000"/>
          <w:sz w:val="24"/>
        </w:rPr>
        <w:t>Dataset</w:t>
      </w:r>
      <w:r>
        <w:rPr>
          <w:rFonts w:ascii="Times New Roman" w:hAnsi="Times New Roman"/>
          <w:color w:val="000000"/>
          <w:sz w:val="24"/>
        </w:rPr>
        <w:br/>
        <w:t>URL: Https://doi.org/10.21949/1520845</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bts@dot.gov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t xml:space="preserve">The Intermodal Passenger Connectivity </w:t>
      </w:r>
      <w:r w:rsidR="00130002">
        <w:rPr>
          <w:rFonts w:ascii="Times New Roman" w:hAnsi="Times New Roman"/>
          <w:color w:val="000000"/>
          <w:sz w:val="24"/>
        </w:rPr>
        <w:t>Database</w:t>
      </w:r>
      <w:r>
        <w:rPr>
          <w:rFonts w:ascii="Times New Roman" w:hAnsi="Times New Roman"/>
          <w:color w:val="000000"/>
          <w:sz w:val="24"/>
        </w:rPr>
        <w:t xml:space="preserve"> (IPCD) 2013-Present </w:t>
      </w:r>
      <w:r w:rsidR="00130002">
        <w:rPr>
          <w:rFonts w:ascii="Times New Roman" w:hAnsi="Times New Roman"/>
          <w:color w:val="000000"/>
          <w:sz w:val="24"/>
        </w:rPr>
        <w:t>Dataset</w:t>
      </w:r>
      <w:r>
        <w:rPr>
          <w:rFonts w:ascii="Times New Roman" w:hAnsi="Times New Roman"/>
          <w:color w:val="000000"/>
          <w:sz w:val="24"/>
        </w:rPr>
        <w:t xml:space="preserve"> is from the Bureau of Transportation Statistics (BTS</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w:t>
      </w:r>
      <w:r>
        <w:rPr>
          <w:rFonts w:ascii="Times New Roman" w:hAnsi="Times New Roman"/>
          <w:color w:val="000000"/>
          <w:sz w:val="24"/>
        </w:rPr>
        <w:lastRenderedPageBreak/>
        <w:t xml:space="preserve">Transportation Statistics’ (BTS's) National Transportation Atlas Database (NTAD). The IPCD is a nationwide database of passenger transportation terminals, with data on the availability of connections among the various scheduled public transportation modes at each facility. The IPCD data covers the following types of passenger transportation terminals/stops: 1. Scheduled airline service airports. 2. Intercity bus stations (includes stations served by regular scheduled intercity bus service such as Greyhound, Trailways, code sharing buses such as Amtrak Thruway feeder buses, supplemental buses that provide additional frequencies along rail routes, and airport bus services from locations that are outside of the airport metropolitan area). 3. Intercity and transit ferry terminals. 4. Light-rail transit stations. 5. Heavy-rail transit stations. 6. Passenger-rail stations on the national rail network served by intercity rail and/or commuter rail services. 7. Bike-share stations belonging to bike-share systems that are open to the </w:t>
      </w:r>
      <w:proofErr w:type="gramStart"/>
      <w:r>
        <w:rPr>
          <w:rFonts w:ascii="Times New Roman" w:hAnsi="Times New Roman"/>
          <w:color w:val="000000"/>
          <w:sz w:val="24"/>
        </w:rPr>
        <w:t>general public</w:t>
      </w:r>
      <w:proofErr w:type="gramEnd"/>
      <w:r>
        <w:rPr>
          <w:rFonts w:ascii="Times New Roman" w:hAnsi="Times New Roman"/>
          <w:color w:val="000000"/>
          <w:sz w:val="24"/>
        </w:rPr>
        <w:t>, IT-automated, and station based (contain hubs to which users can grab and return a bike). The data elements describe the location of the above types of terminals as well as the availability of intercity, commuter, and transit rail; scheduled air service; intercity and transit bus; intercity and transit ferry services; and bike-share availability. Transit bus service locations are not specifically included in the database. However, the status of transit bus as a connecting mode is included for each bike-share facility in the database.</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2013-Present.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 xml:space="preserve">U.S. Department of Transportation, Bureau of Transportation Statistics (BTS) [distributor]. Intermodal Passenger Connectivity </w:t>
      </w:r>
      <w:r w:rsidR="00130002">
        <w:rPr>
          <w:rFonts w:ascii="Times New Roman" w:hAnsi="Times New Roman"/>
          <w:color w:val="000000"/>
          <w:sz w:val="24"/>
        </w:rPr>
        <w:t>Database</w:t>
      </w:r>
      <w:r>
        <w:rPr>
          <w:rFonts w:ascii="Times New Roman" w:hAnsi="Times New Roman"/>
          <w:color w:val="000000"/>
          <w:sz w:val="24"/>
        </w:rPr>
        <w:t xml:space="preserve"> (IPCD) 2013-Present [</w:t>
      </w:r>
      <w:r w:rsidR="00130002">
        <w:rPr>
          <w:rFonts w:ascii="Times New Roman" w:hAnsi="Times New Roman"/>
          <w:color w:val="000000"/>
          <w:sz w:val="24"/>
        </w:rPr>
        <w:t>Datasets</w:t>
      </w:r>
      <w:r>
        <w:rPr>
          <w:rFonts w:ascii="Times New Roman" w:hAnsi="Times New Roman"/>
          <w:color w:val="000000"/>
          <w:sz w:val="24"/>
        </w:rPr>
        <w:t>]. Https://doi.org/10.21949/1520845</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w:t>
      </w:r>
      <w:r w:rsidR="00130002">
        <w:rPr>
          <w:rFonts w:ascii="Times New Roman" w:hAnsi="Times New Roman"/>
          <w:color w:val="000000"/>
          <w:sz w:val="24"/>
        </w:rPr>
        <w:t>Dataset</w:t>
      </w:r>
      <w:r>
        <w:rPr>
          <w:rFonts w:ascii="Times New Roman" w:hAnsi="Times New Roman"/>
          <w:color w:val="000000"/>
          <w:sz w:val="24"/>
        </w:rPr>
        <w:t xml:space="preserve">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lastRenderedPageBreak/>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 xml:space="preserve">The </w:t>
      </w:r>
      <w:r w:rsidR="00130002">
        <w:rPr>
          <w:rFonts w:ascii="Times New Roman" w:hAnsi="Times New Roman"/>
          <w:color w:val="000000"/>
          <w:sz w:val="24"/>
        </w:rPr>
        <w:t>Dataset</w:t>
      </w:r>
      <w:r>
        <w:rPr>
          <w:rFonts w:ascii="Times New Roman" w:hAnsi="Times New Roman"/>
          <w:color w:val="000000"/>
          <w:sz w:val="24"/>
        </w:rPr>
        <w:t xml:space="preserve"> will be retained in perpetuity.</w:t>
      </w:r>
      <w:r>
        <w:rPr>
          <w:rFonts w:ascii="Times New Roman" w:hAnsi="Times New Roman"/>
          <w:color w:val="000000"/>
          <w:sz w:val="24"/>
        </w:rPr>
        <w:br/>
      </w:r>
      <w:r>
        <w:rPr>
          <w:rFonts w:ascii="Times New Roman" w:hAnsi="Times New Roman"/>
          <w:color w:val="000000"/>
          <w:sz w:val="24"/>
        </w:rPr>
        <w:br/>
        <w:t xml:space="preserve">NTL staff will mint persistent Digital Object Identifiers (DOIs) for each </w:t>
      </w:r>
      <w:r w:rsidR="00130002">
        <w:rPr>
          <w:rFonts w:ascii="Times New Roman" w:hAnsi="Times New Roman"/>
          <w:color w:val="000000"/>
          <w:sz w:val="24"/>
        </w:rPr>
        <w:t>Dataset</w:t>
      </w:r>
      <w:r>
        <w:rPr>
          <w:rFonts w:ascii="Times New Roman" w:hAnsi="Times New Roman"/>
          <w:color w:val="000000"/>
          <w:sz w:val="24"/>
        </w:rPr>
        <w:t xml:space="preserve"> stored in ROSA P. These DOIs will be associated with </w:t>
      </w:r>
      <w:r w:rsidR="00130002">
        <w:rPr>
          <w:rFonts w:ascii="Times New Roman" w:hAnsi="Times New Roman"/>
          <w:color w:val="000000"/>
          <w:sz w:val="24"/>
        </w:rPr>
        <w:t>Dataset</w:t>
      </w:r>
      <w:r>
        <w:rPr>
          <w:rFonts w:ascii="Times New Roman" w:hAnsi="Times New Roman"/>
          <w:color w:val="000000"/>
          <w:sz w:val="24"/>
        </w:rPr>
        <w:t xml:space="preserve">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w:t>
      </w:r>
      <w:r w:rsidR="00130002">
        <w:rPr>
          <w:rFonts w:ascii="Times New Roman" w:hAnsi="Times New Roman"/>
          <w:color w:val="000000"/>
          <w:sz w:val="24"/>
        </w:rPr>
        <w:t>Dataset</w:t>
      </w:r>
      <w:r>
        <w:rPr>
          <w:rFonts w:ascii="Times New Roman" w:hAnsi="Times New Roman"/>
          <w:color w:val="000000"/>
          <w:sz w:val="24"/>
        </w:rPr>
        <w:t xml:space="preserve"> include: Https://doi.org/10.21949/1520845 </w:t>
      </w:r>
      <w:r>
        <w:rPr>
          <w:rFonts w:ascii="Times New Roman" w:hAnsi="Times New Roman"/>
          <w:color w:val="000000"/>
          <w:sz w:val="24"/>
        </w:rPr>
        <w:br/>
      </w:r>
      <w:r>
        <w:rPr>
          <w:rFonts w:ascii="Times New Roman" w:hAnsi="Times New Roman"/>
          <w:color w:val="000000"/>
          <w:sz w:val="24"/>
        </w:rPr>
        <w:br/>
        <w:t xml:space="preserve">The assigned DOI resolves to the repository landing page for the “Intermodal Passenger Connectivity </w:t>
      </w:r>
      <w:r w:rsidR="00130002">
        <w:rPr>
          <w:rFonts w:ascii="Times New Roman" w:hAnsi="Times New Roman"/>
          <w:color w:val="000000"/>
          <w:sz w:val="24"/>
        </w:rPr>
        <w:t>Database</w:t>
      </w:r>
      <w:r>
        <w:rPr>
          <w:rFonts w:ascii="Times New Roman" w:hAnsi="Times New Roman"/>
          <w:color w:val="000000"/>
          <w:sz w:val="24"/>
        </w:rPr>
        <w:t xml:space="preserve"> (IPCD) 2013-Present” </w:t>
      </w:r>
      <w:r w:rsidR="00130002">
        <w:rPr>
          <w:rFonts w:ascii="Times New Roman" w:hAnsi="Times New Roman"/>
          <w:color w:val="000000"/>
          <w:sz w:val="24"/>
        </w:rPr>
        <w:t>Dataset</w:t>
      </w:r>
      <w:r>
        <w:rPr>
          <w:rFonts w:ascii="Times New Roman" w:hAnsi="Times New Roman"/>
          <w:color w:val="000000"/>
          <w:sz w:val="24"/>
        </w:rPr>
        <w: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056181" w:rsidSect="00C456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5298672">
    <w:abstractNumId w:val="8"/>
  </w:num>
  <w:num w:numId="2" w16cid:durableId="2117016070">
    <w:abstractNumId w:val="6"/>
  </w:num>
  <w:num w:numId="3" w16cid:durableId="383257998">
    <w:abstractNumId w:val="5"/>
  </w:num>
  <w:num w:numId="4" w16cid:durableId="2065131431">
    <w:abstractNumId w:val="4"/>
  </w:num>
  <w:num w:numId="5" w16cid:durableId="2120417989">
    <w:abstractNumId w:val="7"/>
  </w:num>
  <w:num w:numId="6" w16cid:durableId="33890991">
    <w:abstractNumId w:val="3"/>
  </w:num>
  <w:num w:numId="7" w16cid:durableId="2144737391">
    <w:abstractNumId w:val="2"/>
  </w:num>
  <w:num w:numId="8" w16cid:durableId="1849632984">
    <w:abstractNumId w:val="1"/>
  </w:num>
  <w:num w:numId="9" w16cid:durableId="167020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6181"/>
    <w:rsid w:val="0006063C"/>
    <w:rsid w:val="00130002"/>
    <w:rsid w:val="0015074B"/>
    <w:rsid w:val="0029639D"/>
    <w:rsid w:val="00326F90"/>
    <w:rsid w:val="00AA1D8D"/>
    <w:rsid w:val="00B47730"/>
    <w:rsid w:val="00C4560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D6DB8"/>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2025-06-03T16:48:00Z</dcterms:modified>
  <cp:category/>
</cp:coreProperties>
</file>