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F296" w14:textId="71E5016D" w:rsidR="00D96A5E" w:rsidRPr="00D96A5E" w:rsidRDefault="00D96A5E" w:rsidP="00D96A5E">
      <w:pPr>
        <w:pStyle w:val="Heading1"/>
        <w:spacing w:before="79" w:line="237" w:lineRule="auto"/>
        <w:ind w:left="360"/>
        <w:rPr>
          <w:color w:val="auto"/>
        </w:rPr>
      </w:pPr>
      <w:r w:rsidRPr="00D96A5E">
        <w:rPr>
          <w:color w:val="auto"/>
        </w:rPr>
        <w:t>The</w:t>
      </w:r>
      <w:r w:rsidRPr="00D96A5E">
        <w:rPr>
          <w:color w:val="auto"/>
          <w:spacing w:val="-2"/>
        </w:rPr>
        <w:t xml:space="preserve"> </w:t>
      </w:r>
      <w:r w:rsidRPr="00D96A5E">
        <w:rPr>
          <w:color w:val="auto"/>
        </w:rPr>
        <w:t>Railroad Bridges</w:t>
      </w:r>
      <w:r w:rsidRPr="00D96A5E">
        <w:rPr>
          <w:color w:val="auto"/>
          <w:spacing w:val="-3"/>
        </w:rPr>
        <w:t xml:space="preserve"> </w:t>
      </w:r>
      <w:r w:rsidRPr="00D96A5E">
        <w:rPr>
          <w:color w:val="auto"/>
        </w:rPr>
        <w:t>Dataset was</w:t>
      </w:r>
      <w:r w:rsidRPr="00D96A5E">
        <w:rPr>
          <w:color w:val="auto"/>
          <w:spacing w:val="-3"/>
        </w:rPr>
        <w:t xml:space="preserve"> </w:t>
      </w:r>
      <w:r w:rsidRPr="00D96A5E">
        <w:rPr>
          <w:color w:val="auto"/>
        </w:rPr>
        <w:t>originally</w:t>
      </w:r>
      <w:r w:rsidRPr="00D96A5E">
        <w:rPr>
          <w:color w:val="auto"/>
          <w:spacing w:val="-6"/>
        </w:rPr>
        <w:t xml:space="preserve"> </w:t>
      </w:r>
      <w:r w:rsidRPr="00D96A5E">
        <w:rPr>
          <w:color w:val="auto"/>
        </w:rPr>
        <w:t>collected for</w:t>
      </w:r>
      <w:r w:rsidRPr="00D96A5E">
        <w:rPr>
          <w:color w:val="auto"/>
          <w:spacing w:val="-6"/>
        </w:rPr>
        <w:t xml:space="preserve"> </w:t>
      </w:r>
      <w:r w:rsidRPr="00D96A5E">
        <w:rPr>
          <w:color w:val="auto"/>
        </w:rPr>
        <w:t>2010</w:t>
      </w:r>
      <w:r w:rsidRPr="00D96A5E">
        <w:rPr>
          <w:color w:val="auto"/>
        </w:rPr>
        <w:t>-20</w:t>
      </w:r>
      <w:r w:rsidRPr="00D96A5E">
        <w:rPr>
          <w:color w:val="auto"/>
        </w:rPr>
        <w:t>13</w:t>
      </w:r>
      <w:r w:rsidRPr="00D96A5E">
        <w:rPr>
          <w:color w:val="auto"/>
          <w:spacing w:val="-6"/>
        </w:rPr>
        <w:t xml:space="preserve"> </w:t>
      </w:r>
      <w:r w:rsidRPr="00D96A5E">
        <w:rPr>
          <w:color w:val="auto"/>
        </w:rPr>
        <w:t>but</w:t>
      </w:r>
      <w:r w:rsidRPr="00D96A5E">
        <w:rPr>
          <w:color w:val="auto"/>
          <w:spacing w:val="-4"/>
        </w:rPr>
        <w:t xml:space="preserve"> </w:t>
      </w:r>
      <w:r w:rsidRPr="00D96A5E">
        <w:rPr>
          <w:color w:val="auto"/>
        </w:rPr>
        <w:t>was</w:t>
      </w:r>
      <w:r w:rsidRPr="00D96A5E">
        <w:rPr>
          <w:color w:val="auto"/>
          <w:spacing w:val="-3"/>
        </w:rPr>
        <w:t xml:space="preserve"> </w:t>
      </w:r>
      <w:r w:rsidRPr="00D96A5E">
        <w:rPr>
          <w:color w:val="auto"/>
        </w:rPr>
        <w:t>reestablished in 202</w:t>
      </w:r>
      <w:r w:rsidRPr="00D96A5E">
        <w:rPr>
          <w:color w:val="auto"/>
        </w:rPr>
        <w:t>2</w:t>
      </w:r>
      <w:r w:rsidRPr="00D96A5E">
        <w:rPr>
          <w:color w:val="auto"/>
          <w:spacing w:val="-10"/>
        </w:rPr>
        <w:t xml:space="preserve"> </w:t>
      </w:r>
      <w:r w:rsidRPr="00D96A5E">
        <w:rPr>
          <w:color w:val="auto"/>
        </w:rPr>
        <w:t>and is currently continuous.</w:t>
      </w:r>
    </w:p>
    <w:p w14:paraId="2EBD2F46" w14:textId="77777777" w:rsidR="00D96A5E" w:rsidRDefault="00D96A5E" w:rsidP="00D96A5E">
      <w:pPr>
        <w:pStyle w:val="BodyText"/>
        <w:spacing w:before="50"/>
        <w:rPr>
          <w:b/>
          <w:sz w:val="20"/>
        </w:rPr>
      </w:pPr>
      <w:r>
        <w:rPr>
          <w:b/>
          <w:noProof/>
          <w:sz w:val="20"/>
        </w:rPr>
        <mc:AlternateContent>
          <mc:Choice Requires="wps">
            <w:drawing>
              <wp:anchor distT="0" distB="0" distL="0" distR="0" simplePos="0" relativeHeight="251659264" behindDoc="1" locked="0" layoutInCell="1" allowOverlap="1" wp14:anchorId="2ACB4E8C" wp14:editId="54911A96">
                <wp:simplePos x="0" y="0"/>
                <wp:positionH relativeFrom="page">
                  <wp:posOffset>438912</wp:posOffset>
                </wp:positionH>
                <wp:positionV relativeFrom="paragraph">
                  <wp:posOffset>193145</wp:posOffset>
                </wp:positionV>
                <wp:extent cx="689483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FADB8" id="Graphic 2" o:spid="_x0000_s1026" style="position:absolute;margin-left:34.55pt;margin-top:15.2pt;width:542.9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4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G5IwIAAL0EAAAOAAAAZHJzL2Uyb0RvYy54bWysVMFu2zAMvQ/YPwi6L06yJEuMOMXQosOA&#10;oivQDDsrshwbk0WNUuL070fJVmp0pw3LwabMZ/q9RzLbm0ur2Vmha8AUfDaZcqaMhLIxx4J/399/&#10;WHPmvDCl0GBUwV+U4ze79++2nc3VHGrQpUJGRYzLO1vw2nubZ5mTtWqFm4BVhpIVYCs8HfGYlSg6&#10;qt7qbD6drrIOsLQIUjlHT+/6JN/F+lWlpP9WVU55pgtO3Hy8YrwewjXbbUV+RGHrRg40xD+waEVj&#10;6KPXUnfCC3bC5o9SbSMRHFR+IqHNoKoaqaIGUjObvlHzXAurohYyx9mrTe7/lZWP52f7hIG6sw8g&#10;fzpyJOusy6+ZcHAD5lJhG7BEnF2iiy9XF9XFM0kPV+vNYv2RzJaU2yzny2ByJvL0rjw5/0VBrCPO&#10;D873PShTJOoUyYtJIVInQw917KHnjHqInFEPD30PrfDhvUAuhKwbEakHHiHZwlntIcJ8kBDYLj+t&#10;OEtCiOkrRpsxljSNUCmX7jbW6zGb2WIxyE7pdO9h48/+FTiOLHFM5aQGp3qDg+7o9NULwo3ddqCb&#10;8r7ROsh3eDzcamRnEVYj/gbGI1ichL75YQwOUL48IetoXwrufp0EKs70V0MDGZYrBZiCQwrQ61uI&#10;KxidR+f3lx8CLbMUFtzT7DxCGneRp7Eg/gHQY8ObBj6fPFRNmJnIrWc0HGhHov5hn8MSjs8R9fqv&#10;s/sNAAD//wMAUEsDBBQABgAIAAAAIQCUrYkM3wAAAAkBAAAPAAAAZHJzL2Rvd25yZXYueG1sTI+9&#10;TsNAEIR7JN7htEh05OwQImy8jvgRBZILEqCg2/gW28G3Z/kuiXl7LhWUszOa+bZYTbZXBx595wQh&#10;nSWgWGpnOmkQ3t+er25B+UBiqHfCCD/sYVWenxWUG3eUNR82oVGxRHxOCG0IQ661r1u25GduYIne&#10;lxsthSjHRpuRjrHc9nqeJEttqZO40NLAjy3X35u9Raheqt2cq1e9dsOD/fywT5PLdoiXF9P9HajA&#10;U/gLwwk/okMZmbZuL8arHmGZpTGJcJ0sQJ389GaRgdrGS5qBLgv9/4PyFwAA//8DAFBLAQItABQA&#10;BgAIAAAAIQC2gziS/gAAAOEBAAATAAAAAAAAAAAAAAAAAAAAAABbQ29udGVudF9UeXBlc10ueG1s&#10;UEsBAi0AFAAGAAgAAAAhADj9If/WAAAAlAEAAAsAAAAAAAAAAAAAAAAALwEAAF9yZWxzLy5yZWxz&#10;UEsBAi0AFAAGAAgAAAAhAB5JsbkjAgAAvQQAAA4AAAAAAAAAAAAAAAAALgIAAGRycy9lMm9Eb2Mu&#10;eG1sUEsBAi0AFAAGAAgAAAAhAJStiQzfAAAACQEAAA8AAAAAAAAAAAAAAAAAfQQAAGRycy9kb3du&#10;cmV2LnhtbFBLBQYAAAAABAAEAPMAAACJBQAAAAA=&#10;" path="m6894576,l,,,9144r6894576,l6894576,xe" fillcolor="black" stroked="f">
                <v:path arrowok="t"/>
                <w10:wrap type="topAndBottom" anchorx="page"/>
              </v:shape>
            </w:pict>
          </mc:Fallback>
        </mc:AlternateContent>
      </w:r>
    </w:p>
    <w:p w14:paraId="1EB7A746" w14:textId="5DF76BA7" w:rsidR="00C96350" w:rsidRDefault="00345E27">
      <w:pPr>
        <w:jc w:val="center"/>
      </w:pPr>
      <w:r>
        <w:rPr>
          <w:rFonts w:ascii="Times New Roman" w:hAnsi="Times New Roman"/>
          <w:b/>
          <w:color w:val="000000"/>
          <w:sz w:val="24"/>
        </w:rPr>
        <w:t>Data Management Plan (DMP) for Railroad Bridges Dataset</w:t>
      </w:r>
      <w:r>
        <w:rPr>
          <w:rFonts w:ascii="Times New Roman" w:hAnsi="Times New Roman"/>
          <w:color w:val="000000"/>
          <w:sz w:val="24"/>
        </w:rPr>
        <w:br/>
        <w:t>U.S. Department of Transportation (DOT)</w:t>
      </w:r>
      <w:r>
        <w:rPr>
          <w:rFonts w:ascii="Times New Roman" w:hAnsi="Times New Roman"/>
          <w:color w:val="000000"/>
          <w:sz w:val="24"/>
        </w:rPr>
        <w:br/>
        <w:t>Federal Railroad Administration (FRA),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https://doi.org/10.21949/1520834</w:t>
      </w:r>
      <w:r>
        <w:rPr>
          <w:rFonts w:ascii="Times New Roman" w:hAnsi="Times New Roman"/>
          <w:color w:val="000000"/>
          <w:sz w:val="24"/>
        </w:rPr>
        <w:br/>
      </w:r>
    </w:p>
    <w:p w14:paraId="0698D850" w14:textId="1DC41B42" w:rsidR="00C96350" w:rsidRDefault="00345E27">
      <w:r>
        <w:rPr>
          <w:rFonts w:ascii="Times New Roman" w:hAnsi="Times New Roman"/>
          <w:b/>
          <w:color w:val="000000"/>
          <w:sz w:val="24"/>
        </w:rPr>
        <w:t>Recommended Citation:</w:t>
      </w:r>
      <w:r>
        <w:rPr>
          <w:rFonts w:ascii="Times New Roman" w:hAnsi="Times New Roman"/>
          <w:color w:val="000000"/>
          <w:sz w:val="24"/>
        </w:rPr>
        <w:br/>
        <w:t>U.S. Department of Transportation (DOT), Federal Railroad Administration (FRA); U.S. Department of Transportation (USDOT), Bureau of Transportation Statistics (BTS) [distributor]. Railroad Bridges</w:t>
      </w:r>
      <w:r w:rsidR="00D96A5E">
        <w:rPr>
          <w:rFonts w:ascii="Times New Roman" w:hAnsi="Times New Roman"/>
          <w:color w:val="000000"/>
          <w:sz w:val="24"/>
        </w:rPr>
        <w:t xml:space="preserve"> </w:t>
      </w:r>
      <w:r>
        <w:rPr>
          <w:rFonts w:ascii="Times New Roman" w:hAnsi="Times New Roman"/>
          <w:color w:val="000000"/>
          <w:sz w:val="24"/>
        </w:rPr>
        <w:t xml:space="preserve">[datasets]. https://doi.org/10.21949/1520834.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2021-02-16: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Railroad Bridges Dataset</w:t>
      </w:r>
      <w:r>
        <w:rPr>
          <w:rFonts w:ascii="Times New Roman" w:hAnsi="Times New Roman"/>
          <w:color w:val="000000"/>
          <w:sz w:val="24"/>
        </w:rPr>
        <w:br/>
        <w:t>URL: https://doi.org/10.21949/1520834</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Railroad Administration (FRA)</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frapa@dot.gov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r>
      <w:r>
        <w:rPr>
          <w:rFonts w:ascii="Times New Roman" w:hAnsi="Times New Roman"/>
          <w:color w:val="000000"/>
          <w:sz w:val="24"/>
        </w:rPr>
        <w:lastRenderedPageBreak/>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The Railroad Bridges dataset is from the Federal Railroad Administration (FRA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A railroad bridge is defined as “Railroad bridge means any structure with a deck, regardless of length, which supports one or more railroad tracks, or any other undergrade structure with an individual span length of 10 feet or more located at such a depth that it is affected by live loads.” based on the Code of Federal Regulations (49 CFR Part 237). The FRA does not have a mandate to inspect railroad bridges: these inspections are required by the owner of the track. The FRA will use this railroad bridge dataset to determine the number of bridges per railroad, state, etc. and will assist in determining priority field activities.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2010.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Railroad Administration (FRA); U.S. Department of Transportation, Bureau of Transportation Statistics (BTS) [distributor]. Railroad Bridges [datasets]. https://doi.org/10.21949/1520834</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w:t>
      </w:r>
      <w:r>
        <w:rPr>
          <w:rFonts w:ascii="Times New Roman" w:hAnsi="Times New Roman"/>
          <w:color w:val="000000"/>
          <w:sz w:val="24"/>
        </w:rPr>
        <w:lastRenderedPageBreak/>
        <w:t xml:space="preserve">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https://doi.org/10.21949/1520834 </w:t>
      </w:r>
      <w:r>
        <w:rPr>
          <w:rFonts w:ascii="Times New Roman" w:hAnsi="Times New Roman"/>
          <w:color w:val="000000"/>
          <w:sz w:val="24"/>
        </w:rPr>
        <w:br/>
      </w:r>
      <w:r>
        <w:rPr>
          <w:rFonts w:ascii="Times New Roman" w:hAnsi="Times New Roman"/>
          <w:color w:val="000000"/>
          <w:sz w:val="24"/>
        </w:rPr>
        <w:br/>
        <w:t>The assigned DOI resolves to the repository landing page for the “Railroad Bridges</w:t>
      </w:r>
      <w:r w:rsidR="003F7681">
        <w:rPr>
          <w:rFonts w:ascii="Times New Roman" w:hAnsi="Times New Roman"/>
          <w:color w:val="000000"/>
          <w:sz w:val="24"/>
        </w:rPr>
        <w:t>”</w:t>
      </w:r>
      <w:r>
        <w:rPr>
          <w:rFonts w:ascii="Times New Roman" w:hAnsi="Times New Roman"/>
          <w:color w:val="000000"/>
          <w:sz w:val="24"/>
        </w:rPr>
        <w:t xml:space="preserve">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C96350" w:rsidSect="00345E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4674599">
    <w:abstractNumId w:val="8"/>
  </w:num>
  <w:num w:numId="2" w16cid:durableId="998314043">
    <w:abstractNumId w:val="6"/>
  </w:num>
  <w:num w:numId="3" w16cid:durableId="1293099463">
    <w:abstractNumId w:val="5"/>
  </w:num>
  <w:num w:numId="4" w16cid:durableId="2129810702">
    <w:abstractNumId w:val="4"/>
  </w:num>
  <w:num w:numId="5" w16cid:durableId="548304956">
    <w:abstractNumId w:val="7"/>
  </w:num>
  <w:num w:numId="6" w16cid:durableId="1415516398">
    <w:abstractNumId w:val="3"/>
  </w:num>
  <w:num w:numId="7" w16cid:durableId="1001157564">
    <w:abstractNumId w:val="2"/>
  </w:num>
  <w:num w:numId="8" w16cid:durableId="986711299">
    <w:abstractNumId w:val="1"/>
  </w:num>
  <w:num w:numId="9" w16cid:durableId="12191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5E27"/>
    <w:rsid w:val="003F7681"/>
    <w:rsid w:val="00AA1D8D"/>
    <w:rsid w:val="00B47730"/>
    <w:rsid w:val="00C96350"/>
    <w:rsid w:val="00CB0664"/>
    <w:rsid w:val="00D96A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7A347"/>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2025-06-05T14:35:00Z</dcterms:modified>
  <cp:category/>
</cp:coreProperties>
</file>