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14715" w:rsidRPr="00F14715" w:rsidRDefault="00803E19" w:rsidP="00F14715">
      <w:bookmarkStart w:id="0" w:name="_Toc316215147"/>
      <w:bookmarkStart w:id="1" w:name="_Toc316215165"/>
      <w:bookmarkStart w:id="2" w:name="_Toc316077894"/>
      <w:bookmarkStart w:id="3" w:name="_Toc316215178"/>
      <w:bookmarkStart w:id="4" w:name="_Toc313858530"/>
      <w:bookmarkStart w:id="5" w:name="_GoBack"/>
      <w:bookmarkEnd w:id="5"/>
      <w:r>
        <w:rPr>
          <w:noProof/>
        </w:rPr>
        <mc:AlternateContent>
          <mc:Choice Requires="wps">
            <w:drawing>
              <wp:anchor distT="0" distB="0" distL="114300" distR="114300" simplePos="0" relativeHeight="251662336" behindDoc="0" locked="0" layoutInCell="1" allowOverlap="1">
                <wp:simplePos x="0" y="0"/>
                <wp:positionH relativeFrom="column">
                  <wp:posOffset>-405765</wp:posOffset>
                </wp:positionH>
                <wp:positionV relativeFrom="paragraph">
                  <wp:posOffset>-323850</wp:posOffset>
                </wp:positionV>
                <wp:extent cx="6486525" cy="7131050"/>
                <wp:effectExtent l="3810" t="0" r="0" b="3175"/>
                <wp:wrapNone/>
                <wp:docPr id="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6525" cy="7131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01600">
                              <a:solidFill>
                                <a:srgbClr val="004383"/>
                              </a:solidFill>
                              <a:miter lim="800000"/>
                              <a:headEnd/>
                              <a:tailEnd/>
                            </a14:hiddenLine>
                          </a:ext>
                        </a:extLst>
                      </wps:spPr>
                      <wps:txbx>
                        <w:txbxContent>
                          <w:p w:rsidR="0064221B" w:rsidRDefault="0064221B" w:rsidP="0064221B">
                            <w:pPr>
                              <w:pStyle w:val="DocHeadline"/>
                              <w:ind w:left="180" w:firstLine="0"/>
                              <w:rPr>
                                <w:noProof/>
                              </w:rPr>
                            </w:pPr>
                          </w:p>
                          <w:p w:rsidR="0064221B" w:rsidRDefault="0064221B" w:rsidP="0064221B">
                            <w:pPr>
                              <w:pStyle w:val="DocHeadline"/>
                              <w:ind w:left="180" w:firstLine="0"/>
                              <w:rPr>
                                <w:noProof/>
                              </w:rPr>
                            </w:pPr>
                          </w:p>
                          <w:p w:rsidR="0064221B" w:rsidRPr="008B28AF" w:rsidRDefault="0064221B" w:rsidP="0064221B">
                            <w:pPr>
                              <w:pStyle w:val="DocHeadline"/>
                              <w:ind w:left="180" w:firstLine="0"/>
                            </w:pPr>
                            <w:bookmarkStart w:id="6" w:name="_Toc331149337"/>
                            <w:bookmarkStart w:id="7" w:name="_Toc336434276"/>
                            <w:r>
                              <w:t>Electronic Freight Management (EFM) Governance</w:t>
                            </w:r>
                            <w:bookmarkEnd w:id="6"/>
                            <w:bookmarkEnd w:id="7"/>
                          </w:p>
                          <w:p w:rsidR="0064221B" w:rsidRDefault="0064221B" w:rsidP="008B28AF"/>
                          <w:p w:rsidR="0064221B" w:rsidRPr="00225E58" w:rsidRDefault="0064221B" w:rsidP="00BA0545">
                            <w:pPr>
                              <w:pStyle w:val="BodyText"/>
                              <w:spacing w:before="0" w:after="0" w:line="240" w:lineRule="auto"/>
                              <w:ind w:left="180"/>
                              <w:rPr>
                                <w:sz w:val="28"/>
                                <w:szCs w:val="28"/>
                              </w:rPr>
                            </w:pPr>
                            <w:r w:rsidRPr="00225E58">
                              <w:rPr>
                                <w:sz w:val="28"/>
                                <w:szCs w:val="28"/>
                              </w:rPr>
                              <w:t>www.its.dot.gov/index.htm</w:t>
                            </w:r>
                          </w:p>
                          <w:p w:rsidR="0064221B" w:rsidRPr="00225E58" w:rsidRDefault="0064221B" w:rsidP="00BA0545">
                            <w:pPr>
                              <w:pStyle w:val="BodyText"/>
                              <w:spacing w:before="0" w:after="0" w:line="240" w:lineRule="auto"/>
                              <w:ind w:left="180"/>
                              <w:rPr>
                                <w:b/>
                                <w:sz w:val="28"/>
                                <w:szCs w:val="28"/>
                              </w:rPr>
                            </w:pPr>
                            <w:r w:rsidRPr="00225E58">
                              <w:rPr>
                                <w:b/>
                                <w:sz w:val="28"/>
                                <w:szCs w:val="28"/>
                              </w:rPr>
                              <w:t>Final Report — March 2012</w:t>
                            </w:r>
                          </w:p>
                          <w:p w:rsidR="00225E58" w:rsidRPr="00225E58" w:rsidRDefault="00225E58" w:rsidP="00BA0545">
                            <w:pPr>
                              <w:pStyle w:val="BodyText"/>
                              <w:spacing w:before="0" w:after="0" w:line="240" w:lineRule="auto"/>
                              <w:ind w:left="180"/>
                              <w:rPr>
                                <w:b/>
                                <w:sz w:val="28"/>
                                <w:szCs w:val="28"/>
                              </w:rPr>
                            </w:pPr>
                            <w:r w:rsidRPr="00225E58">
                              <w:rPr>
                                <w:b/>
                                <w:sz w:val="28"/>
                                <w:szCs w:val="28"/>
                              </w:rPr>
                              <w:t>FHWA-JPO-12-070</w:t>
                            </w:r>
                          </w:p>
                          <w:p w:rsidR="0064221B" w:rsidRDefault="0064221B" w:rsidP="001B3A61">
                            <w:pPr>
                              <w:pStyle w:val="BodyText"/>
                            </w:pPr>
                            <w:r w:rsidRPr="00EC4D8C">
                              <w:br/>
                            </w:r>
                          </w:p>
                          <w:p w:rsidR="0064221B" w:rsidRDefault="0064221B" w:rsidP="001B3A61">
                            <w:pPr>
                              <w:pStyle w:val="BodyText"/>
                            </w:pPr>
                          </w:p>
                          <w:p w:rsidR="0064221B" w:rsidRPr="00EC4D8C" w:rsidRDefault="0064221B" w:rsidP="001B3A61">
                            <w:pPr>
                              <w:pStyle w:val="BodyText"/>
                            </w:pPr>
                          </w:p>
                          <w:p w:rsidR="0064221B" w:rsidRPr="008B28AF" w:rsidRDefault="0064221B" w:rsidP="008B28AF"/>
                          <w:p w:rsidR="0064221B" w:rsidRDefault="0064221B" w:rsidP="008B28AF">
                            <w:pPr>
                              <w:tabs>
                                <w:tab w:val="center" w:pos="2700"/>
                              </w:tabs>
                              <w:ind w:left="90"/>
                            </w:pPr>
                          </w:p>
                          <w:p w:rsidR="0064221B" w:rsidRPr="005A60D7" w:rsidRDefault="0064221B" w:rsidP="00BA0545">
                            <w:pPr>
                              <w:tabs>
                                <w:tab w:val="center" w:pos="2700"/>
                              </w:tabs>
                              <w:ind w:left="720" w:hanging="540"/>
                            </w:pPr>
                            <w:r>
                              <w:rPr>
                                <w:rFonts w:cs="Arial"/>
                                <w:noProof/>
                                <w:sz w:val="32"/>
                                <w:szCs w:val="32"/>
                              </w:rPr>
                              <w:drawing>
                                <wp:inline distT="0" distB="0" distL="0" distR="0" wp14:anchorId="22A4D976" wp14:editId="293742CF">
                                  <wp:extent cx="3810635" cy="926465"/>
                                  <wp:effectExtent l="0" t="0" r="0" b="0"/>
                                  <wp:docPr id="14" name="Picture 14" descr="Collage of freight-related photos with the letters EFM across the bot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10635" cy="926465"/>
                                          </a:xfrm>
                                          <a:prstGeom prst="rect">
                                            <a:avLst/>
                                          </a:prstGeom>
                                          <a:noFill/>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margin-left:-31.95pt;margin-top:-25.5pt;width:510.75pt;height:56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" filled="f" stroked="f" strokecolor="#004383" strokeweight="8pt">
                <v:textbox>
                  <w:txbxContent>
                    <w:p w:rsidR="0064221B" w:rsidRDefault="0064221B" w:rsidP="0064221B">
                      <w:pPr>
                        <w:pStyle w:val="DocHeadline"/>
                        <w:ind w:left="180" w:firstLine="0"/>
                        <w:rPr>
                          <w:noProof/>
                        </w:rPr>
                      </w:pPr>
                    </w:p>
                    <w:p w:rsidR="0064221B" w:rsidRDefault="0064221B" w:rsidP="0064221B">
                      <w:pPr>
                        <w:pStyle w:val="DocHeadline"/>
                        <w:ind w:left="180" w:firstLine="0"/>
                        <w:rPr>
                          <w:noProof/>
                        </w:rPr>
                      </w:pPr>
                    </w:p>
                    <w:p w:rsidR="0064221B" w:rsidRPr="008B28AF" w:rsidRDefault="0064221B" w:rsidP="0064221B">
                      <w:pPr>
                        <w:pStyle w:val="DocHeadline"/>
                        <w:ind w:left="180" w:firstLine="0"/>
                      </w:pPr>
                      <w:bookmarkStart w:id="8" w:name="_Toc331149337"/>
                      <w:bookmarkStart w:id="9" w:name="_Toc336434276"/>
                      <w:r>
                        <w:t>Electronic Freight Management (EFM) Governance</w:t>
                      </w:r>
                      <w:bookmarkEnd w:id="8"/>
                      <w:bookmarkEnd w:id="9"/>
                    </w:p>
                    <w:p w:rsidR="0064221B" w:rsidRDefault="0064221B" w:rsidP="008B28AF"/>
                    <w:p w:rsidR="0064221B" w:rsidRPr="00225E58" w:rsidRDefault="0064221B" w:rsidP="00BA0545">
                      <w:pPr>
                        <w:pStyle w:val="BodyText"/>
                        <w:spacing w:before="0" w:after="0" w:line="240" w:lineRule="auto"/>
                        <w:ind w:left="180"/>
                        <w:rPr>
                          <w:sz w:val="28"/>
                          <w:szCs w:val="28"/>
                        </w:rPr>
                      </w:pPr>
                      <w:r w:rsidRPr="00225E58">
                        <w:rPr>
                          <w:sz w:val="28"/>
                          <w:szCs w:val="28"/>
                        </w:rPr>
                        <w:t>www.its.dot.gov/index.htm</w:t>
                      </w:r>
                    </w:p>
                    <w:p w:rsidR="0064221B" w:rsidRPr="00225E58" w:rsidRDefault="0064221B" w:rsidP="00BA0545">
                      <w:pPr>
                        <w:pStyle w:val="BodyText"/>
                        <w:spacing w:before="0" w:after="0" w:line="240" w:lineRule="auto"/>
                        <w:ind w:left="180"/>
                        <w:rPr>
                          <w:b/>
                          <w:sz w:val="28"/>
                          <w:szCs w:val="28"/>
                        </w:rPr>
                      </w:pPr>
                      <w:r w:rsidRPr="00225E58">
                        <w:rPr>
                          <w:b/>
                          <w:sz w:val="28"/>
                          <w:szCs w:val="28"/>
                        </w:rPr>
                        <w:t>Final Report — March 2012</w:t>
                      </w:r>
                    </w:p>
                    <w:p w:rsidR="00225E58" w:rsidRPr="00225E58" w:rsidRDefault="00225E58" w:rsidP="00BA0545">
                      <w:pPr>
                        <w:pStyle w:val="BodyText"/>
                        <w:spacing w:before="0" w:after="0" w:line="240" w:lineRule="auto"/>
                        <w:ind w:left="180"/>
                        <w:rPr>
                          <w:b/>
                          <w:sz w:val="28"/>
                          <w:szCs w:val="28"/>
                        </w:rPr>
                      </w:pPr>
                      <w:r w:rsidRPr="00225E58">
                        <w:rPr>
                          <w:b/>
                          <w:sz w:val="28"/>
                          <w:szCs w:val="28"/>
                        </w:rPr>
                        <w:t>FHWA-JPO-12-070</w:t>
                      </w:r>
                    </w:p>
                    <w:p w:rsidR="0064221B" w:rsidRDefault="0064221B" w:rsidP="001B3A61">
                      <w:pPr>
                        <w:pStyle w:val="BodyText"/>
                      </w:pPr>
                      <w:r w:rsidRPr="00EC4D8C">
                        <w:br/>
                      </w:r>
                    </w:p>
                    <w:p w:rsidR="0064221B" w:rsidRDefault="0064221B" w:rsidP="001B3A61">
                      <w:pPr>
                        <w:pStyle w:val="BodyText"/>
                      </w:pPr>
                    </w:p>
                    <w:p w:rsidR="0064221B" w:rsidRPr="00EC4D8C" w:rsidRDefault="0064221B" w:rsidP="001B3A61">
                      <w:pPr>
                        <w:pStyle w:val="BodyText"/>
                      </w:pPr>
                    </w:p>
                    <w:p w:rsidR="0064221B" w:rsidRPr="008B28AF" w:rsidRDefault="0064221B" w:rsidP="008B28AF"/>
                    <w:p w:rsidR="0064221B" w:rsidRDefault="0064221B" w:rsidP="008B28AF">
                      <w:pPr>
                        <w:tabs>
                          <w:tab w:val="center" w:pos="2700"/>
                        </w:tabs>
                        <w:ind w:left="90"/>
                      </w:pPr>
                    </w:p>
                    <w:p w:rsidR="0064221B" w:rsidRPr="005A60D7" w:rsidRDefault="0064221B" w:rsidP="00BA0545">
                      <w:pPr>
                        <w:tabs>
                          <w:tab w:val="center" w:pos="2700"/>
                        </w:tabs>
                        <w:ind w:left="720" w:hanging="540"/>
                      </w:pPr>
                      <w:r>
                        <w:rPr>
                          <w:rFonts w:cs="Arial"/>
                          <w:noProof/>
                          <w:sz w:val="32"/>
                          <w:szCs w:val="32"/>
                        </w:rPr>
                        <w:drawing>
                          <wp:inline distT="0" distB="0" distL="0" distR="0" wp14:anchorId="22A4D976" wp14:editId="293742CF">
                            <wp:extent cx="3810635" cy="926465"/>
                            <wp:effectExtent l="0" t="0" r="0" b="0"/>
                            <wp:docPr id="14" name="Picture 14" descr="Collage of freight-related photos with the letters EFM across the bot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10635" cy="926465"/>
                                    </a:xfrm>
                                    <a:prstGeom prst="rect">
                                      <a:avLst/>
                                    </a:prstGeom>
                                    <a:noFill/>
                                  </pic:spPr>
                                </pic:pic>
                              </a:graphicData>
                            </a:graphic>
                          </wp:inline>
                        </w:drawing>
                      </w:r>
                    </w:p>
                  </w:txbxContent>
                </v:textbox>
              </v:shape>
            </w:pict>
          </mc:Fallback>
        </mc:AlternateContent>
      </w:r>
    </w:p>
    <w:p w:rsidR="001A4F49" w:rsidRDefault="001A4F49" w:rsidP="00F14715"/>
    <w:p w:rsidR="001A4F49" w:rsidRDefault="001A4F49" w:rsidP="001A4F49">
      <w:pPr>
        <w:pStyle w:val="Subtitle"/>
        <w:rPr>
          <w:b/>
          <w:sz w:val="36"/>
          <w:szCs w:val="36"/>
        </w:rPr>
      </w:pPr>
    </w:p>
    <w:p w:rsidR="001A4F49" w:rsidRPr="005C0CCE" w:rsidRDefault="001A4F49" w:rsidP="001A4F49">
      <w:pPr>
        <w:rPr>
          <w:rFonts w:cs="Arial"/>
          <w:sz w:val="32"/>
          <w:szCs w:val="32"/>
        </w:rPr>
      </w:pPr>
    </w:p>
    <w:p w:rsidR="001A4F49" w:rsidRPr="005C0CCE" w:rsidRDefault="001A4F49" w:rsidP="001A4F49">
      <w:pPr>
        <w:rPr>
          <w:rFonts w:cs="Arial"/>
          <w:sz w:val="32"/>
          <w:szCs w:val="32"/>
        </w:rPr>
      </w:pPr>
    </w:p>
    <w:p w:rsidR="001A4F49" w:rsidRDefault="001A4F49" w:rsidP="001A4F49">
      <w:pPr>
        <w:rPr>
          <w:sz w:val="32"/>
          <w:szCs w:val="32"/>
        </w:rPr>
      </w:pPr>
    </w:p>
    <w:p w:rsidR="001A4F49" w:rsidRDefault="001A4F49" w:rsidP="001A4F49">
      <w:pPr>
        <w:rPr>
          <w:sz w:val="32"/>
          <w:szCs w:val="32"/>
        </w:rPr>
      </w:pPr>
    </w:p>
    <w:p w:rsidR="001A4F49" w:rsidRDefault="001A4F49" w:rsidP="001A4F49">
      <w:pPr>
        <w:rPr>
          <w:sz w:val="32"/>
          <w:szCs w:val="32"/>
        </w:rPr>
      </w:pPr>
    </w:p>
    <w:p w:rsidR="001A4F49" w:rsidRPr="003E398D" w:rsidRDefault="00BA0545" w:rsidP="003E398D">
      <w:pPr>
        <w:sectPr w:rsidR="001A4F49" w:rsidRPr="003E398D" w:rsidSect="001A4F49">
          <w:footerReference w:type="default" r:id="rId10"/>
          <w:pgSz w:w="12240" w:h="15840"/>
          <w:pgMar w:top="1440" w:right="1440" w:bottom="1440" w:left="1440" w:header="720" w:footer="720" w:gutter="0"/>
          <w:cols w:space="720"/>
          <w:titlePg/>
          <w:docGrid w:linePitch="360"/>
        </w:sectPr>
      </w:pPr>
      <w:bookmarkStart w:id="10" w:name="_Toc303587741"/>
      <w:bookmarkStart w:id="11" w:name="_Toc309558619"/>
      <w:bookmarkStart w:id="12" w:name="_Toc309559085"/>
      <w:bookmarkStart w:id="13" w:name="_Toc309571173"/>
      <w:bookmarkStart w:id="14" w:name="_Toc309598907"/>
      <w:bookmarkStart w:id="15" w:name="_Toc309605707"/>
      <w:bookmarkStart w:id="16" w:name="_Toc313741086"/>
      <w:bookmarkStart w:id="17" w:name="_Toc313835549"/>
      <w:bookmarkStart w:id="18" w:name="_Toc313858492"/>
      <w:bookmarkStart w:id="19" w:name="_Toc316077855"/>
      <w:bookmarkStart w:id="20" w:name="_Toc316125648"/>
      <w:bookmarkStart w:id="21" w:name="_Toc316142902"/>
      <w:bookmarkStart w:id="22" w:name="_Toc316215140"/>
      <w:r>
        <w:rPr>
          <w:noProof/>
        </w:rPr>
        <w:drawing>
          <wp:anchor distT="0" distB="0" distL="114300" distR="114300" simplePos="0" relativeHeight="251664384" behindDoc="0" locked="0" layoutInCell="1" allowOverlap="1">
            <wp:simplePos x="914400" y="3945255"/>
            <wp:positionH relativeFrom="margin">
              <wp:align>right</wp:align>
            </wp:positionH>
            <wp:positionV relativeFrom="margin">
              <wp:align>bottom</wp:align>
            </wp:positionV>
            <wp:extent cx="2247900" cy="638175"/>
            <wp:effectExtent l="0" t="0" r="0" b="0"/>
            <wp:wrapSquare wrapText="bothSides"/>
            <wp:docPr id="6" name="Picture 6" descr="USDO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S_DOT_LONG-signatur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47900" cy="638175"/>
                    </a:xfrm>
                    <a:prstGeom prst="rect">
                      <a:avLst/>
                    </a:prstGeom>
                    <a:noFill/>
                    <a:ln>
                      <a:noFill/>
                    </a:ln>
                  </pic:spPr>
                </pic:pic>
              </a:graphicData>
            </a:graphic>
          </wp:anchor>
        </w:drawing>
      </w:r>
    </w:p>
    <w:bookmarkEnd w:id="10"/>
    <w:bookmarkEnd w:id="11"/>
    <w:bookmarkEnd w:id="12"/>
    <w:bookmarkEnd w:id="13"/>
    <w:bookmarkEnd w:id="14"/>
    <w:bookmarkEnd w:id="15"/>
    <w:bookmarkEnd w:id="16"/>
    <w:bookmarkEnd w:id="17"/>
    <w:bookmarkEnd w:id="18"/>
    <w:bookmarkEnd w:id="19"/>
    <w:bookmarkEnd w:id="20"/>
    <w:bookmarkEnd w:id="21"/>
    <w:bookmarkEnd w:id="22"/>
    <w:p w:rsidR="00EC4D8C" w:rsidRPr="00BA0545" w:rsidRDefault="00EC4D8C" w:rsidP="001B3A61">
      <w:pPr>
        <w:pStyle w:val="BodyText"/>
        <w:spacing w:before="0" w:after="0"/>
        <w:ind w:left="1440"/>
        <w:jc w:val="left"/>
        <w:rPr>
          <w:sz w:val="20"/>
          <w:szCs w:val="20"/>
        </w:rPr>
      </w:pPr>
      <w:r w:rsidRPr="00BA0545">
        <w:rPr>
          <w:sz w:val="20"/>
          <w:szCs w:val="20"/>
        </w:rPr>
        <w:lastRenderedPageBreak/>
        <w:t xml:space="preserve">Produced by FHWA Office of Operations Support Contract </w:t>
      </w:r>
      <w:r w:rsidRPr="00BA0545">
        <w:rPr>
          <w:sz w:val="20"/>
          <w:szCs w:val="20"/>
        </w:rPr>
        <w:br/>
      </w:r>
      <w:r w:rsidRPr="00BA0545">
        <w:rPr>
          <w:sz w:val="20"/>
          <w:szCs w:val="20"/>
        </w:rPr>
        <w:tab/>
        <w:t>DTFH61-06-D-00004</w:t>
      </w:r>
    </w:p>
    <w:p w:rsidR="00EC4D8C" w:rsidRPr="00BA0545" w:rsidRDefault="00BA0545" w:rsidP="001B3A61">
      <w:pPr>
        <w:pStyle w:val="BodyText"/>
        <w:spacing w:before="0" w:after="0"/>
        <w:ind w:left="1440"/>
        <w:jc w:val="left"/>
        <w:rPr>
          <w:sz w:val="20"/>
          <w:szCs w:val="20"/>
        </w:rPr>
      </w:pPr>
      <w:r>
        <w:rPr>
          <w:sz w:val="20"/>
          <w:szCs w:val="20"/>
        </w:rPr>
        <w:t>Federal Highway Administration</w:t>
      </w:r>
    </w:p>
    <w:p w:rsidR="00EC4D8C" w:rsidRPr="00BA0545" w:rsidRDefault="00EC4D8C" w:rsidP="001B3A61">
      <w:pPr>
        <w:pStyle w:val="BodyText"/>
        <w:spacing w:before="0" w:after="0"/>
        <w:ind w:left="1440"/>
        <w:jc w:val="left"/>
        <w:rPr>
          <w:sz w:val="20"/>
          <w:szCs w:val="20"/>
        </w:rPr>
      </w:pPr>
      <w:r w:rsidRPr="00BA0545">
        <w:rPr>
          <w:sz w:val="20"/>
          <w:szCs w:val="20"/>
        </w:rPr>
        <w:t>Research and Innovative Technology Administration</w:t>
      </w:r>
    </w:p>
    <w:p w:rsidR="001A4F49" w:rsidRPr="00EC4D8C" w:rsidRDefault="001A4F49" w:rsidP="001B3A61">
      <w:pPr>
        <w:pStyle w:val="BodyText"/>
        <w:spacing w:before="0" w:after="0"/>
        <w:ind w:left="1440"/>
        <w:jc w:val="left"/>
      </w:pPr>
    </w:p>
    <w:p w:rsidR="001A4F49" w:rsidRDefault="005C0CCE" w:rsidP="003E398D">
      <w:r>
        <w:br/>
      </w:r>
    </w:p>
    <w:p w:rsidR="005C0CCE" w:rsidRDefault="005C0CCE" w:rsidP="003E398D"/>
    <w:p w:rsidR="005C0CCE" w:rsidRDefault="005C0CCE" w:rsidP="003E398D"/>
    <w:tbl>
      <w:tblPr>
        <w:tblpPr w:leftFromText="180" w:rightFromText="180" w:vertAnchor="page" w:horzAnchor="margin" w:tblpXSpec="center" w:tblpY="4681"/>
        <w:tblW w:w="0" w:type="auto"/>
        <w:tblLayout w:type="fixed"/>
        <w:tblLook w:val="0000" w:firstRow="0" w:lastRow="0" w:firstColumn="0" w:lastColumn="0" w:noHBand="0" w:noVBand="0"/>
      </w:tblPr>
      <w:tblGrid>
        <w:gridCol w:w="7200"/>
      </w:tblGrid>
      <w:tr w:rsidR="00EC4D8C" w:rsidRPr="00DF54EC" w:rsidTr="00EC4D8C">
        <w:trPr>
          <w:cantSplit/>
        </w:trPr>
        <w:tc>
          <w:tcPr>
            <w:tcW w:w="7200" w:type="dxa"/>
            <w:tcBorders>
              <w:top w:val="single" w:sz="4" w:space="0" w:color="auto"/>
              <w:bottom w:val="single" w:sz="4" w:space="0" w:color="auto"/>
            </w:tcBorders>
          </w:tcPr>
          <w:p w:rsidR="00EC4D8C" w:rsidRPr="00DF54EC" w:rsidRDefault="00EC4D8C" w:rsidP="00EC4D8C">
            <w:pPr>
              <w:rPr>
                <w:sz w:val="16"/>
                <w:szCs w:val="32"/>
              </w:rPr>
            </w:pPr>
          </w:p>
          <w:p w:rsidR="00EC4D8C" w:rsidRPr="00EC4D8C" w:rsidRDefault="00EC4D8C" w:rsidP="00EC4D8C">
            <w:pPr>
              <w:rPr>
                <w:b/>
                <w:sz w:val="32"/>
                <w:szCs w:val="32"/>
              </w:rPr>
            </w:pPr>
            <w:bookmarkStart w:id="23" w:name="_Toc79052080"/>
            <w:r w:rsidRPr="00EC4D8C">
              <w:rPr>
                <w:b/>
                <w:sz w:val="32"/>
                <w:szCs w:val="32"/>
              </w:rPr>
              <w:t>Notice</w:t>
            </w:r>
            <w:bookmarkEnd w:id="23"/>
          </w:p>
          <w:p w:rsidR="00EC4D8C" w:rsidRPr="00BA0545" w:rsidRDefault="00EC4D8C" w:rsidP="00EC4D8C">
            <w:pPr>
              <w:tabs>
                <w:tab w:val="left" w:pos="6480"/>
              </w:tabs>
              <w:ind w:left="180" w:right="520"/>
              <w:rPr>
                <w:sz w:val="20"/>
                <w:szCs w:val="20"/>
              </w:rPr>
            </w:pPr>
          </w:p>
          <w:p w:rsidR="00BA0545" w:rsidRPr="00BA0545" w:rsidRDefault="00BA0545" w:rsidP="00BA0545">
            <w:pPr>
              <w:tabs>
                <w:tab w:val="left" w:pos="6480"/>
              </w:tabs>
              <w:spacing w:before="60" w:after="60" w:line="264" w:lineRule="auto"/>
              <w:ind w:left="180" w:right="520"/>
              <w:contextualSpacing/>
              <w:rPr>
                <w:rFonts w:eastAsia="Times New Roman" w:cs="Times New Roman"/>
                <w:spacing w:val="-4"/>
                <w:kern w:val="20"/>
                <w:sz w:val="20"/>
                <w:szCs w:val="20"/>
              </w:rPr>
            </w:pPr>
            <w:r w:rsidRPr="00BA0545">
              <w:rPr>
                <w:rFonts w:eastAsia="Times New Roman" w:cs="Times New Roman"/>
                <w:spacing w:val="-4"/>
                <w:kern w:val="20"/>
                <w:sz w:val="20"/>
                <w:szCs w:val="20"/>
              </w:rPr>
              <w:t>This document is disseminated under the sponsorship of the Department of Transportation in the interest of information exchange.  The United States Government assumes no liability for its contents or use thereof.</w:t>
            </w:r>
          </w:p>
          <w:p w:rsidR="00BA0545" w:rsidRPr="00BA0545" w:rsidRDefault="00BA0545" w:rsidP="00BA0545">
            <w:pPr>
              <w:tabs>
                <w:tab w:val="left" w:pos="6480"/>
              </w:tabs>
              <w:spacing w:before="60" w:after="60" w:line="264" w:lineRule="auto"/>
              <w:ind w:left="180" w:right="520"/>
              <w:contextualSpacing/>
              <w:rPr>
                <w:rFonts w:eastAsia="Times New Roman" w:cs="Times New Roman"/>
                <w:spacing w:val="-4"/>
                <w:kern w:val="20"/>
                <w:sz w:val="20"/>
                <w:szCs w:val="20"/>
              </w:rPr>
            </w:pPr>
          </w:p>
          <w:p w:rsidR="00BA0545" w:rsidRPr="00BA0545" w:rsidRDefault="00BA0545" w:rsidP="00BA0545">
            <w:pPr>
              <w:tabs>
                <w:tab w:val="left" w:pos="6480"/>
              </w:tabs>
              <w:spacing w:before="60" w:after="60" w:line="264" w:lineRule="auto"/>
              <w:ind w:left="180" w:right="520"/>
              <w:contextualSpacing/>
              <w:rPr>
                <w:rFonts w:eastAsia="Times New Roman" w:cs="Times New Roman"/>
                <w:spacing w:val="-4"/>
                <w:kern w:val="20"/>
                <w:sz w:val="20"/>
                <w:szCs w:val="20"/>
              </w:rPr>
            </w:pPr>
            <w:r w:rsidRPr="00BA0545">
              <w:rPr>
                <w:rFonts w:eastAsia="Times New Roman" w:cs="Times New Roman"/>
                <w:spacing w:val="-4"/>
                <w:kern w:val="20"/>
                <w:sz w:val="20"/>
                <w:szCs w:val="20"/>
              </w:rPr>
              <w:t>The U.S. Government is not endorsing any manufacturers, products, or services cited herein and any trade name that may appear in the work has been included only because it is essential to the contents of the work.</w:t>
            </w:r>
          </w:p>
          <w:p w:rsidR="00EC4D8C" w:rsidRPr="00DF54EC" w:rsidRDefault="00EC4D8C" w:rsidP="00EC4D8C">
            <w:pPr>
              <w:pStyle w:val="TableText"/>
              <w:rPr>
                <w:szCs w:val="32"/>
              </w:rPr>
            </w:pPr>
          </w:p>
          <w:p w:rsidR="00EC4D8C" w:rsidRPr="00DF54EC" w:rsidRDefault="00EC4D8C" w:rsidP="00EC4D8C">
            <w:pPr>
              <w:rPr>
                <w:szCs w:val="32"/>
              </w:rPr>
            </w:pPr>
          </w:p>
        </w:tc>
      </w:tr>
    </w:tbl>
    <w:p w:rsidR="005C0CCE" w:rsidRDefault="005C0CCE" w:rsidP="003E398D"/>
    <w:p w:rsidR="005C0CCE" w:rsidRDefault="005C0CCE" w:rsidP="003E398D"/>
    <w:p w:rsidR="001A4F49" w:rsidRDefault="001A4F49" w:rsidP="003E398D"/>
    <w:p w:rsidR="0064221B" w:rsidRDefault="0064221B" w:rsidP="003E398D"/>
    <w:p w:rsidR="0064221B" w:rsidRDefault="0064221B" w:rsidP="003E398D"/>
    <w:p w:rsidR="0064221B" w:rsidRDefault="0064221B" w:rsidP="003E398D"/>
    <w:p w:rsidR="0064221B" w:rsidRDefault="0064221B" w:rsidP="003E398D"/>
    <w:p w:rsidR="0064221B" w:rsidRDefault="0064221B" w:rsidP="003E398D"/>
    <w:p w:rsidR="0064221B" w:rsidRDefault="0064221B" w:rsidP="003E398D"/>
    <w:p w:rsidR="0064221B" w:rsidRDefault="0064221B" w:rsidP="003E398D"/>
    <w:p w:rsidR="0064221B" w:rsidRDefault="0064221B" w:rsidP="003E398D"/>
    <w:p w:rsidR="0064221B" w:rsidRDefault="0064221B" w:rsidP="003E398D"/>
    <w:p w:rsidR="0064221B" w:rsidRDefault="0064221B" w:rsidP="003E398D"/>
    <w:p w:rsidR="0064221B" w:rsidRDefault="0064221B" w:rsidP="003E398D"/>
    <w:p w:rsidR="0064221B" w:rsidRDefault="0064221B" w:rsidP="003E398D"/>
    <w:p w:rsidR="0064221B" w:rsidRDefault="0064221B" w:rsidP="003E398D"/>
    <w:p w:rsidR="0064221B" w:rsidRDefault="0064221B" w:rsidP="003E398D"/>
    <w:p w:rsidR="0064221B" w:rsidRDefault="0064221B" w:rsidP="003E398D"/>
    <w:p w:rsidR="00BD4433" w:rsidRDefault="00BD4433" w:rsidP="0064221B">
      <w:pPr>
        <w:ind w:left="1440"/>
        <w:rPr>
          <w:i/>
          <w:sz w:val="18"/>
          <w:szCs w:val="18"/>
        </w:rPr>
      </w:pPr>
    </w:p>
    <w:p w:rsidR="0064221B" w:rsidRPr="0064221B" w:rsidRDefault="0064221B" w:rsidP="0064221B">
      <w:pPr>
        <w:ind w:left="1440"/>
      </w:pPr>
      <w:r w:rsidRPr="0064221B">
        <w:rPr>
          <w:i/>
          <w:sz w:val="18"/>
          <w:szCs w:val="18"/>
        </w:rPr>
        <w:t xml:space="preserve">Photo credits: Cover art courtesy of FHWA. </w:t>
      </w:r>
      <w:r w:rsidR="00BA0545">
        <w:rPr>
          <w:i/>
          <w:sz w:val="18"/>
          <w:szCs w:val="18"/>
        </w:rPr>
        <w:t>All other</w:t>
      </w:r>
      <w:r w:rsidRPr="0064221B">
        <w:rPr>
          <w:i/>
          <w:sz w:val="18"/>
          <w:szCs w:val="18"/>
        </w:rPr>
        <w:t xml:space="preserve"> art within this document is original.</w:t>
      </w:r>
      <w:r w:rsidRPr="0064221B">
        <w:t> </w:t>
      </w:r>
    </w:p>
    <w:p w:rsidR="0064221B" w:rsidRPr="003E398D" w:rsidRDefault="0064221B" w:rsidP="0064221B">
      <w:pPr>
        <w:ind w:left="1440"/>
        <w:sectPr w:rsidR="0064221B" w:rsidRPr="003E398D" w:rsidSect="001A4F49">
          <w:footerReference w:type="first" r:id="rId12"/>
          <w:pgSz w:w="12240" w:h="15840"/>
          <w:pgMar w:top="1440" w:right="1440" w:bottom="1440" w:left="1440" w:header="720" w:footer="720" w:gutter="0"/>
          <w:pgNumType w:fmt="lowerRoman" w:start="1"/>
          <w:cols w:space="720"/>
          <w:titlePg/>
          <w:docGrid w:linePitch="360"/>
        </w:sectPr>
      </w:pPr>
    </w:p>
    <w:p w:rsidR="001A4F49" w:rsidRPr="001A4F49" w:rsidRDefault="001A4F49" w:rsidP="001A4F49">
      <w:pPr>
        <w:rPr>
          <w:b/>
          <w:sz w:val="32"/>
          <w:szCs w:val="32"/>
        </w:rPr>
      </w:pPr>
      <w:bookmarkStart w:id="24" w:name="_Toc303587744"/>
      <w:bookmarkStart w:id="25" w:name="_Toc316215143"/>
      <w:bookmarkStart w:id="26" w:name="_Toc303587742"/>
      <w:bookmarkStart w:id="27" w:name="_Toc316215141"/>
      <w:r w:rsidRPr="001A4F49">
        <w:rPr>
          <w:b/>
          <w:sz w:val="32"/>
          <w:szCs w:val="32"/>
        </w:rPr>
        <w:lastRenderedPageBreak/>
        <w:t>Technical Report Documentation Page</w:t>
      </w:r>
      <w:bookmarkEnd w:id="24"/>
      <w:bookmarkEnd w:id="25"/>
    </w:p>
    <w:tbl>
      <w:tblPr>
        <w:tblW w:w="945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379"/>
        <w:gridCol w:w="2970"/>
        <w:gridCol w:w="270"/>
        <w:gridCol w:w="1710"/>
        <w:gridCol w:w="1129"/>
      </w:tblGrid>
      <w:tr w:rsidR="001A4F49" w:rsidRPr="00BD4433" w:rsidTr="004410AF">
        <w:trPr>
          <w:jc w:val="center"/>
        </w:trPr>
        <w:tc>
          <w:tcPr>
            <w:tcW w:w="3379" w:type="dxa"/>
          </w:tcPr>
          <w:p w:rsidR="001A4F49" w:rsidRPr="00BD4433" w:rsidRDefault="001A4F49" w:rsidP="00BD4433">
            <w:pPr>
              <w:spacing w:after="40" w:line="240" w:lineRule="auto"/>
              <w:rPr>
                <w:rFonts w:cs="Arial"/>
                <w:b/>
                <w:sz w:val="20"/>
                <w:szCs w:val="20"/>
              </w:rPr>
            </w:pPr>
            <w:r w:rsidRPr="00BD4433">
              <w:rPr>
                <w:rFonts w:cs="Arial"/>
                <w:b/>
                <w:sz w:val="20"/>
                <w:szCs w:val="20"/>
              </w:rPr>
              <w:t>1. Report No.</w:t>
            </w:r>
          </w:p>
          <w:p w:rsidR="00650C79" w:rsidRPr="00BD4433" w:rsidRDefault="00650C79" w:rsidP="00BD4433">
            <w:pPr>
              <w:spacing w:after="40" w:line="240" w:lineRule="auto"/>
              <w:rPr>
                <w:rFonts w:cs="Arial"/>
                <w:sz w:val="20"/>
                <w:szCs w:val="20"/>
              </w:rPr>
            </w:pPr>
            <w:r w:rsidRPr="00BD4433">
              <w:rPr>
                <w:sz w:val="20"/>
                <w:szCs w:val="20"/>
              </w:rPr>
              <w:t>FHWA-JPO-12-070</w:t>
            </w:r>
          </w:p>
        </w:tc>
        <w:tc>
          <w:tcPr>
            <w:tcW w:w="3240" w:type="dxa"/>
            <w:gridSpan w:val="2"/>
          </w:tcPr>
          <w:p w:rsidR="001A4F49" w:rsidRPr="00BD4433" w:rsidRDefault="001A4F49" w:rsidP="00BD4433">
            <w:pPr>
              <w:spacing w:after="40" w:line="240" w:lineRule="auto"/>
              <w:rPr>
                <w:rFonts w:cs="Arial"/>
                <w:b/>
                <w:sz w:val="20"/>
                <w:szCs w:val="20"/>
              </w:rPr>
            </w:pPr>
            <w:r w:rsidRPr="00BD4433">
              <w:rPr>
                <w:rFonts w:cs="Arial"/>
                <w:b/>
                <w:sz w:val="20"/>
                <w:szCs w:val="20"/>
              </w:rPr>
              <w:t>2. Government Accession No.</w:t>
            </w:r>
          </w:p>
          <w:p w:rsidR="001A4F49" w:rsidRPr="00BD4433" w:rsidRDefault="001A4F49" w:rsidP="00BD4433">
            <w:pPr>
              <w:spacing w:after="40" w:line="240" w:lineRule="auto"/>
              <w:rPr>
                <w:rFonts w:cs="Arial"/>
                <w:b/>
                <w:sz w:val="20"/>
                <w:szCs w:val="20"/>
              </w:rPr>
            </w:pPr>
          </w:p>
        </w:tc>
        <w:tc>
          <w:tcPr>
            <w:tcW w:w="2839" w:type="dxa"/>
            <w:gridSpan w:val="2"/>
          </w:tcPr>
          <w:p w:rsidR="001A4F49" w:rsidRPr="00BD4433" w:rsidRDefault="001A4F49" w:rsidP="00BD4433">
            <w:pPr>
              <w:spacing w:after="40" w:line="240" w:lineRule="auto"/>
              <w:rPr>
                <w:rFonts w:cs="Arial"/>
                <w:b/>
                <w:sz w:val="20"/>
                <w:szCs w:val="20"/>
              </w:rPr>
            </w:pPr>
            <w:r w:rsidRPr="00BD4433">
              <w:rPr>
                <w:rFonts w:cs="Arial"/>
                <w:b/>
                <w:sz w:val="20"/>
                <w:szCs w:val="20"/>
              </w:rPr>
              <w:t>3. Recipient’s Catalog No.</w:t>
            </w:r>
          </w:p>
          <w:p w:rsidR="001A4F49" w:rsidRPr="00BD4433" w:rsidRDefault="001A4F49" w:rsidP="00BD4433">
            <w:pPr>
              <w:spacing w:after="40" w:line="240" w:lineRule="auto"/>
              <w:rPr>
                <w:rFonts w:cs="Arial"/>
                <w:sz w:val="20"/>
                <w:szCs w:val="20"/>
              </w:rPr>
            </w:pPr>
            <w:r w:rsidRPr="00BD4433">
              <w:rPr>
                <w:rFonts w:cs="Arial"/>
                <w:sz w:val="20"/>
                <w:szCs w:val="20"/>
              </w:rPr>
              <w:tab/>
            </w:r>
          </w:p>
        </w:tc>
      </w:tr>
      <w:tr w:rsidR="001A4F49" w:rsidRPr="00BD4433" w:rsidTr="004410AF">
        <w:trPr>
          <w:jc w:val="center"/>
        </w:trPr>
        <w:tc>
          <w:tcPr>
            <w:tcW w:w="6619" w:type="dxa"/>
            <w:gridSpan w:val="3"/>
            <w:vMerge w:val="restart"/>
          </w:tcPr>
          <w:p w:rsidR="001A4F49" w:rsidRPr="00BD4433" w:rsidRDefault="001A4F49" w:rsidP="00BD4433">
            <w:pPr>
              <w:spacing w:after="40" w:line="240" w:lineRule="auto"/>
              <w:rPr>
                <w:rFonts w:cs="Arial"/>
                <w:b/>
                <w:sz w:val="20"/>
                <w:szCs w:val="20"/>
              </w:rPr>
            </w:pPr>
            <w:r w:rsidRPr="00BD4433">
              <w:rPr>
                <w:rFonts w:cs="Arial"/>
                <w:b/>
                <w:sz w:val="20"/>
                <w:szCs w:val="20"/>
              </w:rPr>
              <w:t xml:space="preserve">4. Title and Subtitle </w:t>
            </w:r>
          </w:p>
          <w:p w:rsidR="001A4F49" w:rsidRPr="00BD4433" w:rsidRDefault="00133D7C" w:rsidP="00BD4433">
            <w:pPr>
              <w:spacing w:after="40" w:line="240" w:lineRule="auto"/>
              <w:rPr>
                <w:rFonts w:cs="Arial"/>
                <w:sz w:val="20"/>
                <w:szCs w:val="20"/>
              </w:rPr>
            </w:pPr>
            <w:r w:rsidRPr="00BD4433">
              <w:rPr>
                <w:rFonts w:cs="Arial"/>
                <w:sz w:val="20"/>
                <w:szCs w:val="20"/>
              </w:rPr>
              <w:t>Electronic Freight Management Governance</w:t>
            </w:r>
          </w:p>
        </w:tc>
        <w:tc>
          <w:tcPr>
            <w:tcW w:w="2839" w:type="dxa"/>
            <w:gridSpan w:val="2"/>
          </w:tcPr>
          <w:p w:rsidR="001A4F49" w:rsidRPr="00BD4433" w:rsidRDefault="001A4F49" w:rsidP="00BD4433">
            <w:pPr>
              <w:spacing w:after="40" w:line="240" w:lineRule="auto"/>
              <w:rPr>
                <w:rFonts w:cs="Arial"/>
                <w:b/>
                <w:sz w:val="20"/>
                <w:szCs w:val="20"/>
              </w:rPr>
            </w:pPr>
            <w:r w:rsidRPr="00BD4433">
              <w:rPr>
                <w:rFonts w:cs="Arial"/>
                <w:b/>
                <w:sz w:val="20"/>
                <w:szCs w:val="20"/>
              </w:rPr>
              <w:t>5. Report Date</w:t>
            </w:r>
          </w:p>
          <w:p w:rsidR="001A4F49" w:rsidRPr="00BD4433" w:rsidRDefault="00133D7C" w:rsidP="00BD4433">
            <w:pPr>
              <w:spacing w:after="40" w:line="240" w:lineRule="auto"/>
              <w:rPr>
                <w:rFonts w:cs="Arial"/>
                <w:sz w:val="20"/>
                <w:szCs w:val="20"/>
              </w:rPr>
            </w:pPr>
            <w:r w:rsidRPr="00BD4433">
              <w:rPr>
                <w:rFonts w:cs="Arial"/>
                <w:sz w:val="20"/>
                <w:szCs w:val="20"/>
              </w:rPr>
              <w:t>March 2012</w:t>
            </w:r>
          </w:p>
          <w:p w:rsidR="00BA0545" w:rsidRPr="00BD4433" w:rsidRDefault="00BA0545" w:rsidP="00BD4433">
            <w:pPr>
              <w:spacing w:after="40" w:line="240" w:lineRule="auto"/>
              <w:rPr>
                <w:rFonts w:cs="Arial"/>
                <w:sz w:val="20"/>
                <w:szCs w:val="20"/>
              </w:rPr>
            </w:pPr>
          </w:p>
        </w:tc>
      </w:tr>
      <w:tr w:rsidR="001A4F49" w:rsidRPr="00BD4433" w:rsidTr="00BD4433">
        <w:trPr>
          <w:trHeight w:val="687"/>
          <w:jc w:val="center"/>
        </w:trPr>
        <w:tc>
          <w:tcPr>
            <w:tcW w:w="6619" w:type="dxa"/>
            <w:gridSpan w:val="3"/>
            <w:vMerge/>
          </w:tcPr>
          <w:p w:rsidR="001A4F49" w:rsidRPr="00BD4433" w:rsidRDefault="001A4F49" w:rsidP="00BD4433">
            <w:pPr>
              <w:spacing w:after="40" w:line="240" w:lineRule="auto"/>
              <w:rPr>
                <w:rFonts w:cs="Arial"/>
                <w:sz w:val="20"/>
                <w:szCs w:val="20"/>
              </w:rPr>
            </w:pPr>
          </w:p>
        </w:tc>
        <w:tc>
          <w:tcPr>
            <w:tcW w:w="2839" w:type="dxa"/>
            <w:gridSpan w:val="2"/>
          </w:tcPr>
          <w:p w:rsidR="001A4F49" w:rsidRPr="00BD4433" w:rsidRDefault="001A4F49" w:rsidP="00BD4433">
            <w:pPr>
              <w:spacing w:after="40" w:line="240" w:lineRule="auto"/>
              <w:rPr>
                <w:rFonts w:cs="Arial"/>
                <w:b/>
                <w:sz w:val="20"/>
                <w:szCs w:val="20"/>
              </w:rPr>
            </w:pPr>
            <w:r w:rsidRPr="00BD4433">
              <w:rPr>
                <w:rFonts w:cs="Arial"/>
                <w:b/>
                <w:sz w:val="20"/>
                <w:szCs w:val="20"/>
              </w:rPr>
              <w:t>6. Performing Organization Code</w:t>
            </w:r>
          </w:p>
        </w:tc>
      </w:tr>
      <w:tr w:rsidR="001A4F49" w:rsidRPr="00BD4433" w:rsidTr="004410AF">
        <w:trPr>
          <w:jc w:val="center"/>
        </w:trPr>
        <w:tc>
          <w:tcPr>
            <w:tcW w:w="6619" w:type="dxa"/>
            <w:gridSpan w:val="3"/>
          </w:tcPr>
          <w:p w:rsidR="001A4F49" w:rsidRPr="00BD4433" w:rsidRDefault="001A4F49" w:rsidP="00BD4433">
            <w:pPr>
              <w:spacing w:after="40" w:line="240" w:lineRule="auto"/>
              <w:rPr>
                <w:rFonts w:cs="Arial"/>
                <w:b/>
                <w:sz w:val="20"/>
                <w:szCs w:val="20"/>
              </w:rPr>
            </w:pPr>
            <w:r w:rsidRPr="00BD4433">
              <w:rPr>
                <w:rFonts w:cs="Arial"/>
                <w:b/>
                <w:sz w:val="20"/>
                <w:szCs w:val="20"/>
              </w:rPr>
              <w:t>7. Authors</w:t>
            </w:r>
          </w:p>
          <w:p w:rsidR="001A4F49" w:rsidRPr="00BD4433" w:rsidRDefault="00133D7C" w:rsidP="00BD4433">
            <w:pPr>
              <w:spacing w:after="40" w:line="240" w:lineRule="auto"/>
              <w:rPr>
                <w:rFonts w:cs="Arial"/>
                <w:sz w:val="20"/>
                <w:szCs w:val="20"/>
                <w:highlight w:val="yellow"/>
              </w:rPr>
            </w:pPr>
            <w:r w:rsidRPr="00BD4433">
              <w:rPr>
                <w:rFonts w:cs="Arial"/>
                <w:sz w:val="20"/>
                <w:szCs w:val="20"/>
              </w:rPr>
              <w:t>Tim McGrath, (Document Engineering Services)</w:t>
            </w:r>
            <w:r w:rsidR="001A4F49" w:rsidRPr="00BD4433">
              <w:rPr>
                <w:rFonts w:cs="Arial"/>
                <w:sz w:val="20"/>
                <w:szCs w:val="20"/>
              </w:rPr>
              <w:t xml:space="preserve">, </w:t>
            </w:r>
            <w:r w:rsidRPr="00BD4433">
              <w:rPr>
                <w:rFonts w:cs="Arial"/>
                <w:sz w:val="20"/>
                <w:szCs w:val="20"/>
              </w:rPr>
              <w:t>Ron Schaefer</w:t>
            </w:r>
            <w:r w:rsidR="001A4F49" w:rsidRPr="00BD4433">
              <w:rPr>
                <w:rFonts w:cs="Arial"/>
                <w:sz w:val="20"/>
                <w:szCs w:val="20"/>
              </w:rPr>
              <w:t xml:space="preserve"> (SAIC), </w:t>
            </w:r>
            <w:r w:rsidRPr="00BD4433">
              <w:rPr>
                <w:rFonts w:cs="Arial"/>
                <w:sz w:val="20"/>
                <w:szCs w:val="20"/>
              </w:rPr>
              <w:t>Diane Newton</w:t>
            </w:r>
            <w:r w:rsidR="001A4F49" w:rsidRPr="00BD4433">
              <w:rPr>
                <w:rFonts w:cs="Arial"/>
                <w:sz w:val="20"/>
                <w:szCs w:val="20"/>
              </w:rPr>
              <w:t xml:space="preserve"> (SAIC), </w:t>
            </w:r>
            <w:r w:rsidRPr="00BD4433">
              <w:rPr>
                <w:rFonts w:cs="Arial"/>
                <w:sz w:val="20"/>
                <w:szCs w:val="20"/>
              </w:rPr>
              <w:t>Andy Schoka (Document Engineering Services)</w:t>
            </w:r>
          </w:p>
        </w:tc>
        <w:tc>
          <w:tcPr>
            <w:tcW w:w="2839" w:type="dxa"/>
            <w:gridSpan w:val="2"/>
            <w:tcBorders>
              <w:bottom w:val="single" w:sz="4" w:space="0" w:color="auto"/>
            </w:tcBorders>
          </w:tcPr>
          <w:p w:rsidR="001A4F49" w:rsidRPr="00BD4433" w:rsidRDefault="001A4F49" w:rsidP="00BD4433">
            <w:pPr>
              <w:spacing w:after="40" w:line="240" w:lineRule="auto"/>
              <w:rPr>
                <w:rFonts w:cs="Arial"/>
                <w:b/>
                <w:sz w:val="20"/>
                <w:szCs w:val="20"/>
              </w:rPr>
            </w:pPr>
            <w:r w:rsidRPr="00BD4433">
              <w:rPr>
                <w:rFonts w:cs="Arial"/>
                <w:b/>
                <w:sz w:val="20"/>
                <w:szCs w:val="20"/>
              </w:rPr>
              <w:t>8. Performing Organization Report No.</w:t>
            </w:r>
          </w:p>
          <w:p w:rsidR="001A4F49" w:rsidRPr="00BD4433" w:rsidRDefault="001A4F49" w:rsidP="00BD4433">
            <w:pPr>
              <w:spacing w:after="40" w:line="240" w:lineRule="auto"/>
              <w:rPr>
                <w:rFonts w:cs="Arial"/>
                <w:sz w:val="20"/>
                <w:szCs w:val="20"/>
              </w:rPr>
            </w:pPr>
            <w:r w:rsidRPr="00BD4433">
              <w:rPr>
                <w:rFonts w:cs="Arial"/>
                <w:sz w:val="20"/>
                <w:szCs w:val="20"/>
              </w:rPr>
              <w:tab/>
            </w:r>
          </w:p>
        </w:tc>
      </w:tr>
      <w:tr w:rsidR="001A4F49" w:rsidRPr="00BD4433" w:rsidTr="004410AF">
        <w:trPr>
          <w:trHeight w:val="786"/>
          <w:jc w:val="center"/>
        </w:trPr>
        <w:tc>
          <w:tcPr>
            <w:tcW w:w="6619" w:type="dxa"/>
            <w:gridSpan w:val="3"/>
            <w:vMerge w:val="restart"/>
            <w:tcBorders>
              <w:right w:val="single" w:sz="4" w:space="0" w:color="auto"/>
            </w:tcBorders>
          </w:tcPr>
          <w:p w:rsidR="001A4F49" w:rsidRPr="00BD4433" w:rsidRDefault="001A4F49" w:rsidP="00BD4433">
            <w:pPr>
              <w:spacing w:after="40" w:line="240" w:lineRule="auto"/>
              <w:rPr>
                <w:rFonts w:cs="Arial"/>
                <w:b/>
                <w:sz w:val="20"/>
                <w:szCs w:val="20"/>
              </w:rPr>
            </w:pPr>
            <w:r w:rsidRPr="00BD4433">
              <w:rPr>
                <w:rFonts w:cs="Arial"/>
                <w:b/>
                <w:sz w:val="20"/>
                <w:szCs w:val="20"/>
              </w:rPr>
              <w:t>9. Performing Organization Name and Address</w:t>
            </w:r>
          </w:p>
          <w:p w:rsidR="001A4F49" w:rsidRPr="00BD4433" w:rsidRDefault="001A4F49" w:rsidP="00BD4433">
            <w:pPr>
              <w:spacing w:after="0" w:line="240" w:lineRule="auto"/>
              <w:rPr>
                <w:rFonts w:cs="Arial"/>
                <w:sz w:val="20"/>
                <w:szCs w:val="20"/>
              </w:rPr>
            </w:pPr>
            <w:r w:rsidRPr="00BD4433">
              <w:rPr>
                <w:rFonts w:cs="Arial"/>
                <w:sz w:val="20"/>
                <w:szCs w:val="20"/>
              </w:rPr>
              <w:t>Science Applications International Corporation (SAIC)</w:t>
            </w:r>
          </w:p>
          <w:p w:rsidR="001A4F49" w:rsidRPr="00BD4433" w:rsidRDefault="001A4F49" w:rsidP="00BD4433">
            <w:pPr>
              <w:spacing w:after="0" w:line="240" w:lineRule="auto"/>
              <w:rPr>
                <w:rFonts w:cs="Arial"/>
                <w:sz w:val="20"/>
                <w:szCs w:val="20"/>
              </w:rPr>
            </w:pPr>
            <w:r w:rsidRPr="00BD4433">
              <w:rPr>
                <w:rFonts w:cs="Arial"/>
                <w:sz w:val="20"/>
                <w:szCs w:val="20"/>
              </w:rPr>
              <w:t>1710 SAIC Drive</w:t>
            </w:r>
          </w:p>
          <w:p w:rsidR="001A4F49" w:rsidRPr="00BD4433" w:rsidRDefault="001A4F49" w:rsidP="00BD4433">
            <w:pPr>
              <w:spacing w:after="0" w:line="240" w:lineRule="auto"/>
              <w:rPr>
                <w:rFonts w:cs="Arial"/>
                <w:sz w:val="20"/>
                <w:szCs w:val="20"/>
              </w:rPr>
            </w:pPr>
            <w:r w:rsidRPr="00BD4433">
              <w:rPr>
                <w:rFonts w:cs="Arial"/>
                <w:sz w:val="20"/>
                <w:szCs w:val="20"/>
              </w:rPr>
              <w:t>McLean, VA 22102</w:t>
            </w:r>
          </w:p>
          <w:p w:rsidR="001A4F49" w:rsidRPr="00BD4433" w:rsidRDefault="001A4F49" w:rsidP="00BD4433">
            <w:pPr>
              <w:spacing w:after="40" w:line="240" w:lineRule="auto"/>
              <w:rPr>
                <w:rFonts w:cs="Arial"/>
                <w:sz w:val="20"/>
                <w:szCs w:val="20"/>
                <w:highlight w:val="yellow"/>
              </w:rPr>
            </w:pPr>
          </w:p>
        </w:tc>
        <w:tc>
          <w:tcPr>
            <w:tcW w:w="2839" w:type="dxa"/>
            <w:gridSpan w:val="2"/>
            <w:tcBorders>
              <w:top w:val="single" w:sz="4" w:space="0" w:color="auto"/>
              <w:left w:val="single" w:sz="4" w:space="0" w:color="auto"/>
              <w:bottom w:val="single" w:sz="4" w:space="0" w:color="auto"/>
              <w:right w:val="single" w:sz="4" w:space="0" w:color="auto"/>
            </w:tcBorders>
          </w:tcPr>
          <w:p w:rsidR="001A4F49" w:rsidRPr="00BD4433" w:rsidRDefault="001A4F49" w:rsidP="00BD4433">
            <w:pPr>
              <w:spacing w:after="40" w:line="240" w:lineRule="auto"/>
              <w:rPr>
                <w:rFonts w:cs="Arial"/>
                <w:b/>
                <w:sz w:val="20"/>
                <w:szCs w:val="20"/>
              </w:rPr>
            </w:pPr>
            <w:r w:rsidRPr="00BD4433">
              <w:rPr>
                <w:rFonts w:cs="Arial"/>
                <w:b/>
                <w:sz w:val="20"/>
                <w:szCs w:val="20"/>
              </w:rPr>
              <w:t>10. Work Unit No. (TRAIS)</w:t>
            </w:r>
          </w:p>
        </w:tc>
      </w:tr>
      <w:tr w:rsidR="001A4F49" w:rsidRPr="00BD4433" w:rsidTr="004410AF">
        <w:trPr>
          <w:trHeight w:val="786"/>
          <w:jc w:val="center"/>
        </w:trPr>
        <w:tc>
          <w:tcPr>
            <w:tcW w:w="6619" w:type="dxa"/>
            <w:gridSpan w:val="3"/>
            <w:vMerge/>
          </w:tcPr>
          <w:p w:rsidR="001A4F49" w:rsidRPr="00BD4433" w:rsidRDefault="001A4F49" w:rsidP="00BD4433">
            <w:pPr>
              <w:spacing w:after="40" w:line="240" w:lineRule="auto"/>
              <w:rPr>
                <w:rFonts w:cs="Arial"/>
                <w:b/>
                <w:sz w:val="20"/>
                <w:szCs w:val="20"/>
                <w:highlight w:val="yellow"/>
              </w:rPr>
            </w:pPr>
          </w:p>
        </w:tc>
        <w:tc>
          <w:tcPr>
            <w:tcW w:w="2839" w:type="dxa"/>
            <w:gridSpan w:val="2"/>
            <w:tcBorders>
              <w:top w:val="single" w:sz="4" w:space="0" w:color="auto"/>
            </w:tcBorders>
          </w:tcPr>
          <w:p w:rsidR="001A4F49" w:rsidRPr="00BD4433" w:rsidRDefault="001A4F49" w:rsidP="00BD4433">
            <w:pPr>
              <w:spacing w:after="40" w:line="240" w:lineRule="auto"/>
              <w:rPr>
                <w:rFonts w:cs="Arial"/>
                <w:b/>
                <w:sz w:val="20"/>
                <w:szCs w:val="20"/>
              </w:rPr>
            </w:pPr>
            <w:r w:rsidRPr="00BD4433">
              <w:rPr>
                <w:rFonts w:cs="Arial"/>
                <w:b/>
                <w:sz w:val="20"/>
                <w:szCs w:val="20"/>
              </w:rPr>
              <w:t>11. Contract or Grant No.</w:t>
            </w:r>
          </w:p>
          <w:p w:rsidR="003B6BD8" w:rsidRPr="00BD4433" w:rsidRDefault="003B6BD8" w:rsidP="00BD4433">
            <w:pPr>
              <w:spacing w:after="40" w:line="240" w:lineRule="auto"/>
              <w:rPr>
                <w:rFonts w:cs="Arial"/>
                <w:sz w:val="20"/>
                <w:szCs w:val="20"/>
              </w:rPr>
            </w:pPr>
          </w:p>
          <w:p w:rsidR="001A4F49" w:rsidRPr="00BD4433" w:rsidRDefault="00B22165" w:rsidP="00BD4433">
            <w:pPr>
              <w:spacing w:after="40" w:line="240" w:lineRule="auto"/>
              <w:rPr>
                <w:rFonts w:cs="Arial"/>
                <w:sz w:val="20"/>
                <w:szCs w:val="20"/>
              </w:rPr>
            </w:pPr>
            <w:r w:rsidRPr="00BD4433">
              <w:rPr>
                <w:rFonts w:cs="Arial"/>
                <w:sz w:val="20"/>
                <w:szCs w:val="20"/>
              </w:rPr>
              <w:t>DTFH61-06-D-00005</w:t>
            </w:r>
          </w:p>
        </w:tc>
      </w:tr>
      <w:tr w:rsidR="001A4F49" w:rsidRPr="00BD4433" w:rsidTr="004410AF">
        <w:trPr>
          <w:trHeight w:val="882"/>
          <w:jc w:val="center"/>
        </w:trPr>
        <w:tc>
          <w:tcPr>
            <w:tcW w:w="6619" w:type="dxa"/>
            <w:gridSpan w:val="3"/>
            <w:vMerge w:val="restart"/>
          </w:tcPr>
          <w:p w:rsidR="001A4F49" w:rsidRPr="00BD4433" w:rsidRDefault="001A4F49" w:rsidP="00BD4433">
            <w:pPr>
              <w:spacing w:after="40" w:line="240" w:lineRule="auto"/>
              <w:rPr>
                <w:rFonts w:cs="Arial"/>
                <w:b/>
                <w:sz w:val="20"/>
                <w:szCs w:val="20"/>
              </w:rPr>
            </w:pPr>
            <w:r w:rsidRPr="00BD4433">
              <w:rPr>
                <w:rFonts w:cs="Arial"/>
                <w:b/>
                <w:sz w:val="20"/>
                <w:szCs w:val="20"/>
              </w:rPr>
              <w:t>12. Sponsoring Agency Name and Address</w:t>
            </w:r>
          </w:p>
          <w:p w:rsidR="001A4F49" w:rsidRPr="00BD4433" w:rsidRDefault="001A4F49" w:rsidP="00BD4433">
            <w:pPr>
              <w:spacing w:after="0" w:line="240" w:lineRule="auto"/>
              <w:rPr>
                <w:rFonts w:cs="Arial"/>
                <w:sz w:val="20"/>
                <w:szCs w:val="20"/>
              </w:rPr>
            </w:pPr>
            <w:r w:rsidRPr="00BD4433">
              <w:rPr>
                <w:rFonts w:cs="Arial"/>
                <w:sz w:val="20"/>
                <w:szCs w:val="20"/>
              </w:rPr>
              <w:t>United States Department of Transportation</w:t>
            </w:r>
          </w:p>
          <w:p w:rsidR="001A4F49" w:rsidRPr="00BD4433" w:rsidRDefault="001A4F49" w:rsidP="00BD4433">
            <w:pPr>
              <w:spacing w:after="0" w:line="240" w:lineRule="auto"/>
              <w:rPr>
                <w:rFonts w:cs="Arial"/>
                <w:sz w:val="20"/>
                <w:szCs w:val="20"/>
              </w:rPr>
            </w:pPr>
            <w:r w:rsidRPr="00BD4433">
              <w:rPr>
                <w:rFonts w:cs="Arial"/>
                <w:sz w:val="20"/>
                <w:szCs w:val="20"/>
              </w:rPr>
              <w:t xml:space="preserve">Federal Highway Administration  </w:t>
            </w:r>
          </w:p>
          <w:p w:rsidR="001A4F49" w:rsidRPr="00BD4433" w:rsidRDefault="001A4F49" w:rsidP="00BD4433">
            <w:pPr>
              <w:spacing w:after="0" w:line="240" w:lineRule="auto"/>
              <w:rPr>
                <w:rFonts w:cs="Arial"/>
                <w:sz w:val="20"/>
                <w:szCs w:val="20"/>
              </w:rPr>
            </w:pPr>
            <w:r w:rsidRPr="00BD4433">
              <w:rPr>
                <w:rFonts w:cs="Arial"/>
                <w:sz w:val="20"/>
                <w:szCs w:val="20"/>
              </w:rPr>
              <w:t xml:space="preserve">1200 New Jersey Ave., SE </w:t>
            </w:r>
          </w:p>
          <w:p w:rsidR="001A4F49" w:rsidRPr="00BD4433" w:rsidRDefault="001A4F49" w:rsidP="00BD4433">
            <w:pPr>
              <w:spacing w:after="0" w:line="240" w:lineRule="auto"/>
              <w:rPr>
                <w:rFonts w:cs="Arial"/>
                <w:sz w:val="20"/>
                <w:szCs w:val="20"/>
                <w:highlight w:val="yellow"/>
              </w:rPr>
            </w:pPr>
            <w:r w:rsidRPr="00BD4433">
              <w:rPr>
                <w:rFonts w:cs="Arial"/>
                <w:sz w:val="20"/>
                <w:szCs w:val="20"/>
              </w:rPr>
              <w:t>Washington, DC 20590</w:t>
            </w:r>
          </w:p>
        </w:tc>
        <w:tc>
          <w:tcPr>
            <w:tcW w:w="2839" w:type="dxa"/>
            <w:gridSpan w:val="2"/>
          </w:tcPr>
          <w:p w:rsidR="001A4F49" w:rsidRPr="00BD4433" w:rsidRDefault="001A4F49" w:rsidP="00BD4433">
            <w:pPr>
              <w:spacing w:after="40" w:line="240" w:lineRule="auto"/>
              <w:rPr>
                <w:rFonts w:cs="Arial"/>
                <w:b/>
                <w:sz w:val="20"/>
                <w:szCs w:val="20"/>
              </w:rPr>
            </w:pPr>
            <w:r w:rsidRPr="00BD4433">
              <w:rPr>
                <w:rFonts w:cs="Arial"/>
                <w:b/>
                <w:sz w:val="20"/>
                <w:szCs w:val="20"/>
              </w:rPr>
              <w:t>13. Type of Report and Period Covered</w:t>
            </w:r>
          </w:p>
        </w:tc>
      </w:tr>
      <w:tr w:rsidR="001A4F49" w:rsidRPr="00BD4433" w:rsidTr="003B6BD8">
        <w:trPr>
          <w:trHeight w:val="750"/>
          <w:jc w:val="center"/>
        </w:trPr>
        <w:tc>
          <w:tcPr>
            <w:tcW w:w="6619" w:type="dxa"/>
            <w:gridSpan w:val="3"/>
            <w:vMerge/>
          </w:tcPr>
          <w:p w:rsidR="001A4F49" w:rsidRPr="00BD4433" w:rsidRDefault="001A4F49" w:rsidP="00BD4433">
            <w:pPr>
              <w:spacing w:after="40" w:line="240" w:lineRule="auto"/>
              <w:rPr>
                <w:rFonts w:cs="Arial"/>
                <w:b/>
                <w:sz w:val="20"/>
                <w:szCs w:val="20"/>
              </w:rPr>
            </w:pPr>
          </w:p>
        </w:tc>
        <w:tc>
          <w:tcPr>
            <w:tcW w:w="2839" w:type="dxa"/>
            <w:gridSpan w:val="2"/>
          </w:tcPr>
          <w:p w:rsidR="001A4F49" w:rsidRPr="00BD4433" w:rsidRDefault="001A4F49" w:rsidP="00BD4433">
            <w:pPr>
              <w:spacing w:after="40" w:line="240" w:lineRule="auto"/>
              <w:rPr>
                <w:rFonts w:cs="Arial"/>
                <w:b/>
                <w:sz w:val="20"/>
                <w:szCs w:val="20"/>
              </w:rPr>
            </w:pPr>
            <w:r w:rsidRPr="00BD4433">
              <w:rPr>
                <w:rFonts w:cs="Arial"/>
                <w:b/>
                <w:sz w:val="20"/>
                <w:szCs w:val="20"/>
              </w:rPr>
              <w:t>14. Sponsoring Agency Code</w:t>
            </w:r>
          </w:p>
        </w:tc>
      </w:tr>
      <w:tr w:rsidR="001A4F49" w:rsidRPr="00BD4433" w:rsidTr="001A4F49">
        <w:trPr>
          <w:jc w:val="center"/>
        </w:trPr>
        <w:tc>
          <w:tcPr>
            <w:tcW w:w="9458" w:type="dxa"/>
            <w:gridSpan w:val="5"/>
          </w:tcPr>
          <w:p w:rsidR="001A4F49" w:rsidRPr="00BD4433" w:rsidRDefault="001A4F49" w:rsidP="00BD4433">
            <w:pPr>
              <w:spacing w:after="40" w:line="240" w:lineRule="auto"/>
              <w:rPr>
                <w:rFonts w:cs="Arial"/>
                <w:b/>
                <w:sz w:val="20"/>
                <w:szCs w:val="20"/>
              </w:rPr>
            </w:pPr>
            <w:r w:rsidRPr="00BD4433">
              <w:rPr>
                <w:rFonts w:cs="Arial"/>
                <w:b/>
                <w:sz w:val="20"/>
                <w:szCs w:val="20"/>
              </w:rPr>
              <w:t>15. Supplementary Notes</w:t>
            </w:r>
          </w:p>
          <w:p w:rsidR="001A4F49" w:rsidRPr="00BD4433" w:rsidRDefault="003B6BD8" w:rsidP="00BD4433">
            <w:pPr>
              <w:spacing w:after="40" w:line="240" w:lineRule="auto"/>
              <w:rPr>
                <w:rFonts w:cs="Arial"/>
                <w:sz w:val="20"/>
                <w:szCs w:val="20"/>
              </w:rPr>
            </w:pPr>
            <w:r w:rsidRPr="00BD4433">
              <w:rPr>
                <w:rFonts w:cs="Arial"/>
                <w:sz w:val="20"/>
                <w:szCs w:val="20"/>
              </w:rPr>
              <w:t>Mr. Randy Butler, COTM</w:t>
            </w:r>
          </w:p>
        </w:tc>
      </w:tr>
      <w:tr w:rsidR="001A4F49" w:rsidRPr="00BD4433" w:rsidTr="001A4F49">
        <w:trPr>
          <w:jc w:val="center"/>
        </w:trPr>
        <w:tc>
          <w:tcPr>
            <w:tcW w:w="9458" w:type="dxa"/>
            <w:gridSpan w:val="5"/>
          </w:tcPr>
          <w:p w:rsidR="001A4F49" w:rsidRPr="00BD4433" w:rsidRDefault="001A4F49" w:rsidP="00BD4433">
            <w:pPr>
              <w:spacing w:after="40" w:line="240" w:lineRule="auto"/>
              <w:rPr>
                <w:rFonts w:cs="Arial"/>
                <w:b/>
                <w:sz w:val="20"/>
                <w:szCs w:val="20"/>
              </w:rPr>
            </w:pPr>
            <w:r w:rsidRPr="00BD4433">
              <w:rPr>
                <w:rFonts w:cs="Arial"/>
                <w:b/>
                <w:sz w:val="20"/>
                <w:szCs w:val="20"/>
              </w:rPr>
              <w:t xml:space="preserve">16. Abstract </w:t>
            </w:r>
          </w:p>
          <w:p w:rsidR="001A4F49" w:rsidRPr="00BD4433" w:rsidRDefault="00FE67BE" w:rsidP="00BD4433">
            <w:pPr>
              <w:spacing w:after="40" w:line="240" w:lineRule="auto"/>
              <w:rPr>
                <w:rFonts w:cs="Arial"/>
                <w:sz w:val="20"/>
                <w:szCs w:val="20"/>
              </w:rPr>
            </w:pPr>
            <w:r w:rsidRPr="00BD4433">
              <w:rPr>
                <w:rFonts w:cs="Arial"/>
                <w:sz w:val="20"/>
                <w:szCs w:val="20"/>
              </w:rPr>
              <w:t xml:space="preserve">The Electronic Freight Management (EFM) initiative is a USDOT-sponsored project that applies web technologies to improve data and message transmissions between supply chain partners. This report describes a new EFM Governance Model and the necessary steps to implement the model. EFM Governance is the system through which the national and international freight communities’ demand for and supply of electronic business services to support freight operations (EFM) is directed and controlled.  Governance involves evaluating and directing the implementation and operations of EFM communities among collaborating organizations and monitoring its employment to achieve planned business objectives. It also includes the strategy and policies for using EFM among those collaborating communities. This document outlines and details these overarching strategies and policing for using EFM and </w:t>
            </w:r>
            <w:r w:rsidR="00655CF6" w:rsidRPr="00BD4433">
              <w:rPr>
                <w:rFonts w:cs="Arial"/>
                <w:sz w:val="20"/>
                <w:szCs w:val="20"/>
              </w:rPr>
              <w:t>assesses the options for</w:t>
            </w:r>
            <w:r w:rsidRPr="00BD4433">
              <w:rPr>
                <w:rFonts w:cs="Arial"/>
                <w:sz w:val="20"/>
                <w:szCs w:val="20"/>
              </w:rPr>
              <w:t xml:space="preserve"> structural model</w:t>
            </w:r>
            <w:r w:rsidR="00655CF6" w:rsidRPr="00BD4433">
              <w:rPr>
                <w:rFonts w:cs="Arial"/>
                <w:sz w:val="20"/>
                <w:szCs w:val="20"/>
              </w:rPr>
              <w:t>s that are</w:t>
            </w:r>
            <w:r w:rsidRPr="00BD4433">
              <w:rPr>
                <w:rFonts w:cs="Arial"/>
                <w:sz w:val="20"/>
                <w:szCs w:val="20"/>
              </w:rPr>
              <w:t xml:space="preserve"> appropriate for EFM Governance.</w:t>
            </w:r>
          </w:p>
        </w:tc>
      </w:tr>
      <w:tr w:rsidR="001A4F49" w:rsidRPr="00BD4433" w:rsidTr="00FE67BE">
        <w:trPr>
          <w:jc w:val="center"/>
        </w:trPr>
        <w:tc>
          <w:tcPr>
            <w:tcW w:w="6349" w:type="dxa"/>
            <w:gridSpan w:val="2"/>
          </w:tcPr>
          <w:p w:rsidR="001A4F49" w:rsidRPr="00BD4433" w:rsidRDefault="001A4F49" w:rsidP="00BD4433">
            <w:pPr>
              <w:spacing w:after="40" w:line="240" w:lineRule="auto"/>
              <w:rPr>
                <w:rFonts w:cs="Arial"/>
                <w:b/>
                <w:sz w:val="20"/>
                <w:szCs w:val="20"/>
              </w:rPr>
            </w:pPr>
            <w:r w:rsidRPr="00BD4433">
              <w:rPr>
                <w:rFonts w:cs="Arial"/>
                <w:b/>
                <w:sz w:val="20"/>
                <w:szCs w:val="20"/>
              </w:rPr>
              <w:t>17. Key Words</w:t>
            </w:r>
          </w:p>
          <w:p w:rsidR="001A4F49" w:rsidRPr="00BD4433" w:rsidRDefault="00FE67BE" w:rsidP="00BD4433">
            <w:pPr>
              <w:spacing w:after="40" w:line="240" w:lineRule="auto"/>
              <w:rPr>
                <w:rFonts w:cs="Arial"/>
                <w:sz w:val="20"/>
                <w:szCs w:val="20"/>
                <w:highlight w:val="yellow"/>
              </w:rPr>
            </w:pPr>
            <w:r w:rsidRPr="00BD4433">
              <w:rPr>
                <w:rFonts w:cs="Arial"/>
                <w:sz w:val="20"/>
                <w:szCs w:val="20"/>
              </w:rPr>
              <w:t>Electronic freight management, supply chain freight information, web technologies, data transmission, message transmission, supply chain partners, e-business concepts, process coordination, public-private collaboration, tracking freight, multimodal freight</w:t>
            </w:r>
          </w:p>
        </w:tc>
        <w:tc>
          <w:tcPr>
            <w:tcW w:w="3109" w:type="dxa"/>
            <w:gridSpan w:val="3"/>
          </w:tcPr>
          <w:p w:rsidR="001A4F49" w:rsidRPr="00BD4433" w:rsidRDefault="001A4F49" w:rsidP="00BD4433">
            <w:pPr>
              <w:spacing w:after="40" w:line="240" w:lineRule="auto"/>
              <w:rPr>
                <w:rFonts w:cs="Arial"/>
                <w:b/>
                <w:sz w:val="20"/>
                <w:szCs w:val="20"/>
              </w:rPr>
            </w:pPr>
            <w:r w:rsidRPr="00BD4433">
              <w:rPr>
                <w:rFonts w:cs="Arial"/>
                <w:b/>
                <w:sz w:val="20"/>
                <w:szCs w:val="20"/>
              </w:rPr>
              <w:t>18. Distribution Statement</w:t>
            </w:r>
          </w:p>
          <w:p w:rsidR="001A4F49" w:rsidRPr="00BD4433" w:rsidRDefault="001A4F49" w:rsidP="00BD4433">
            <w:pPr>
              <w:spacing w:after="40" w:line="240" w:lineRule="auto"/>
              <w:rPr>
                <w:rFonts w:cs="Arial"/>
                <w:sz w:val="20"/>
                <w:szCs w:val="20"/>
              </w:rPr>
            </w:pPr>
            <w:r w:rsidRPr="00BD4433">
              <w:rPr>
                <w:rFonts w:cs="Arial"/>
                <w:sz w:val="20"/>
                <w:szCs w:val="20"/>
              </w:rPr>
              <w:t xml:space="preserve">No restrictions. </w:t>
            </w:r>
          </w:p>
        </w:tc>
      </w:tr>
      <w:tr w:rsidR="001A4F49" w:rsidRPr="00BD4433" w:rsidTr="00FE67BE">
        <w:trPr>
          <w:jc w:val="center"/>
        </w:trPr>
        <w:tc>
          <w:tcPr>
            <w:tcW w:w="3379" w:type="dxa"/>
          </w:tcPr>
          <w:p w:rsidR="001A4F49" w:rsidRPr="00BD4433" w:rsidRDefault="001A4F49" w:rsidP="00BD4433">
            <w:pPr>
              <w:spacing w:after="40" w:line="240" w:lineRule="auto"/>
              <w:rPr>
                <w:rFonts w:cs="Arial"/>
                <w:b/>
                <w:sz w:val="20"/>
                <w:szCs w:val="20"/>
              </w:rPr>
            </w:pPr>
            <w:r w:rsidRPr="00BD4433">
              <w:rPr>
                <w:rFonts w:cs="Arial"/>
                <w:b/>
                <w:sz w:val="20"/>
                <w:szCs w:val="20"/>
              </w:rPr>
              <w:t>19. Security Classif</w:t>
            </w:r>
            <w:r w:rsidR="004410AF" w:rsidRPr="00BD4433">
              <w:rPr>
                <w:rFonts w:cs="Arial"/>
                <w:b/>
                <w:sz w:val="20"/>
                <w:szCs w:val="20"/>
              </w:rPr>
              <w:t>y</w:t>
            </w:r>
            <w:r w:rsidRPr="00BD4433">
              <w:rPr>
                <w:rFonts w:cs="Arial"/>
                <w:b/>
                <w:sz w:val="20"/>
                <w:szCs w:val="20"/>
              </w:rPr>
              <w:t>. (of this report)</w:t>
            </w:r>
          </w:p>
          <w:p w:rsidR="001A4F49" w:rsidRPr="00BD4433" w:rsidRDefault="001A4F49" w:rsidP="00BD4433">
            <w:pPr>
              <w:spacing w:after="40" w:line="240" w:lineRule="auto"/>
              <w:rPr>
                <w:rFonts w:cs="Arial"/>
                <w:sz w:val="20"/>
                <w:szCs w:val="20"/>
              </w:rPr>
            </w:pPr>
            <w:r w:rsidRPr="00BD4433">
              <w:rPr>
                <w:rFonts w:cs="Arial"/>
                <w:sz w:val="20"/>
                <w:szCs w:val="20"/>
              </w:rPr>
              <w:t>Unclassified</w:t>
            </w:r>
          </w:p>
        </w:tc>
        <w:tc>
          <w:tcPr>
            <w:tcW w:w="3240" w:type="dxa"/>
            <w:gridSpan w:val="2"/>
          </w:tcPr>
          <w:p w:rsidR="001A4F49" w:rsidRPr="00BD4433" w:rsidRDefault="001A4F49" w:rsidP="00BD4433">
            <w:pPr>
              <w:spacing w:after="40" w:line="240" w:lineRule="auto"/>
              <w:rPr>
                <w:rFonts w:cs="Arial"/>
                <w:b/>
                <w:sz w:val="20"/>
                <w:szCs w:val="20"/>
              </w:rPr>
            </w:pPr>
            <w:r w:rsidRPr="00BD4433">
              <w:rPr>
                <w:rFonts w:cs="Arial"/>
                <w:b/>
                <w:sz w:val="20"/>
                <w:szCs w:val="20"/>
              </w:rPr>
              <w:t>20. Security Classif</w:t>
            </w:r>
            <w:r w:rsidR="004410AF" w:rsidRPr="00BD4433">
              <w:rPr>
                <w:rFonts w:cs="Arial"/>
                <w:b/>
                <w:sz w:val="20"/>
                <w:szCs w:val="20"/>
              </w:rPr>
              <w:t>y</w:t>
            </w:r>
            <w:r w:rsidRPr="00BD4433">
              <w:rPr>
                <w:rFonts w:cs="Arial"/>
                <w:b/>
                <w:sz w:val="20"/>
                <w:szCs w:val="20"/>
              </w:rPr>
              <w:t>. (of this page)</w:t>
            </w:r>
          </w:p>
          <w:p w:rsidR="001A4F49" w:rsidRPr="00BD4433" w:rsidRDefault="001A4F49" w:rsidP="00BD4433">
            <w:pPr>
              <w:spacing w:after="40" w:line="240" w:lineRule="auto"/>
              <w:rPr>
                <w:rFonts w:cs="Arial"/>
                <w:sz w:val="20"/>
                <w:szCs w:val="20"/>
              </w:rPr>
            </w:pPr>
            <w:r w:rsidRPr="00BD4433">
              <w:rPr>
                <w:rFonts w:cs="Arial"/>
                <w:sz w:val="20"/>
                <w:szCs w:val="20"/>
              </w:rPr>
              <w:t>Unclassified</w:t>
            </w:r>
          </w:p>
        </w:tc>
        <w:tc>
          <w:tcPr>
            <w:tcW w:w="1710" w:type="dxa"/>
          </w:tcPr>
          <w:p w:rsidR="001A4F49" w:rsidRPr="00BD4433" w:rsidRDefault="001A4F49" w:rsidP="00BD4433">
            <w:pPr>
              <w:spacing w:after="40" w:line="240" w:lineRule="auto"/>
              <w:rPr>
                <w:rFonts w:cs="Arial"/>
                <w:b/>
                <w:sz w:val="20"/>
                <w:szCs w:val="20"/>
              </w:rPr>
            </w:pPr>
            <w:r w:rsidRPr="00BD4433">
              <w:rPr>
                <w:rFonts w:cs="Arial"/>
                <w:b/>
                <w:sz w:val="20"/>
                <w:szCs w:val="20"/>
              </w:rPr>
              <w:t>21. No of Pages</w:t>
            </w:r>
          </w:p>
          <w:p w:rsidR="00BD4433" w:rsidRDefault="00BD4433" w:rsidP="00BD4433">
            <w:pPr>
              <w:spacing w:after="40" w:line="240" w:lineRule="auto"/>
              <w:rPr>
                <w:rFonts w:cs="Arial"/>
                <w:sz w:val="20"/>
                <w:szCs w:val="20"/>
              </w:rPr>
            </w:pPr>
          </w:p>
          <w:p w:rsidR="001A4F49" w:rsidRPr="00BD4433" w:rsidRDefault="00FE67BE" w:rsidP="00BD4433">
            <w:pPr>
              <w:spacing w:after="40" w:line="240" w:lineRule="auto"/>
              <w:rPr>
                <w:rFonts w:cs="Arial"/>
                <w:sz w:val="20"/>
                <w:szCs w:val="20"/>
              </w:rPr>
            </w:pPr>
            <w:r w:rsidRPr="00BD4433">
              <w:rPr>
                <w:rFonts w:cs="Arial"/>
                <w:sz w:val="20"/>
                <w:szCs w:val="20"/>
              </w:rPr>
              <w:t>3</w:t>
            </w:r>
            <w:r w:rsidR="00646E12" w:rsidRPr="00BD4433">
              <w:rPr>
                <w:rFonts w:cs="Arial"/>
                <w:sz w:val="20"/>
                <w:szCs w:val="20"/>
              </w:rPr>
              <w:t>2</w:t>
            </w:r>
          </w:p>
        </w:tc>
        <w:tc>
          <w:tcPr>
            <w:tcW w:w="1129" w:type="dxa"/>
          </w:tcPr>
          <w:p w:rsidR="001A4F49" w:rsidRPr="00BD4433" w:rsidRDefault="001A4F49" w:rsidP="00BD4433">
            <w:pPr>
              <w:spacing w:after="40" w:line="240" w:lineRule="auto"/>
              <w:rPr>
                <w:rFonts w:cs="Arial"/>
                <w:b/>
                <w:sz w:val="20"/>
                <w:szCs w:val="20"/>
              </w:rPr>
            </w:pPr>
            <w:r w:rsidRPr="00BD4433">
              <w:rPr>
                <w:rFonts w:cs="Arial"/>
                <w:b/>
                <w:sz w:val="20"/>
                <w:szCs w:val="20"/>
              </w:rPr>
              <w:t>22. Price</w:t>
            </w:r>
          </w:p>
          <w:p w:rsidR="00BD4433" w:rsidRDefault="00BD4433" w:rsidP="00BD4433">
            <w:pPr>
              <w:spacing w:after="40" w:line="240" w:lineRule="auto"/>
              <w:rPr>
                <w:rFonts w:cs="Arial"/>
                <w:sz w:val="20"/>
                <w:szCs w:val="20"/>
              </w:rPr>
            </w:pPr>
          </w:p>
          <w:p w:rsidR="001A4F49" w:rsidRPr="00BD4433" w:rsidRDefault="001A4F49" w:rsidP="00BD4433">
            <w:pPr>
              <w:spacing w:after="40" w:line="240" w:lineRule="auto"/>
              <w:rPr>
                <w:rFonts w:cs="Arial"/>
                <w:sz w:val="20"/>
                <w:szCs w:val="20"/>
              </w:rPr>
            </w:pPr>
            <w:r w:rsidRPr="00BD4433">
              <w:rPr>
                <w:rFonts w:cs="Arial"/>
                <w:sz w:val="20"/>
                <w:szCs w:val="20"/>
              </w:rPr>
              <w:t>N/A</w:t>
            </w:r>
          </w:p>
        </w:tc>
      </w:tr>
    </w:tbl>
    <w:p w:rsidR="001A4F49" w:rsidRDefault="001A4F49" w:rsidP="00BD4433">
      <w:pPr>
        <w:pStyle w:val="BodyText"/>
        <w:tabs>
          <w:tab w:val="right" w:pos="9360"/>
        </w:tabs>
        <w:spacing w:before="0" w:after="0" w:line="240" w:lineRule="auto"/>
      </w:pPr>
      <w:r w:rsidRPr="00650C79">
        <w:rPr>
          <w:sz w:val="20"/>
          <w:szCs w:val="20"/>
        </w:rPr>
        <w:t>Form DOT F 1700.7 (8-72)</w:t>
      </w:r>
      <w:r w:rsidRPr="00650C79">
        <w:rPr>
          <w:sz w:val="20"/>
          <w:szCs w:val="20"/>
        </w:rPr>
        <w:tab/>
        <w:t>Reproduction of completed page authorized.</w:t>
      </w:r>
    </w:p>
    <w:p w:rsidR="005C0CCE" w:rsidRPr="00E118AD" w:rsidRDefault="005C0CCE" w:rsidP="00BD4433">
      <w:pPr>
        <w:spacing w:after="0" w:line="240" w:lineRule="auto"/>
        <w:sectPr w:rsidR="005C0CCE" w:rsidRPr="00E118AD" w:rsidSect="001A4F49">
          <w:footerReference w:type="first" r:id="rId13"/>
          <w:pgSz w:w="12240" w:h="15840"/>
          <w:pgMar w:top="1440" w:right="1440" w:bottom="1440" w:left="1440" w:header="720" w:footer="720" w:gutter="0"/>
          <w:pgNumType w:fmt="lowerRoman"/>
          <w:cols w:space="720"/>
          <w:titlePg/>
          <w:docGrid w:linePitch="360"/>
        </w:sectPr>
      </w:pPr>
    </w:p>
    <w:p w:rsidR="00F14715" w:rsidRPr="0064221B" w:rsidRDefault="008B5F08" w:rsidP="0064221B">
      <w:pPr>
        <w:spacing w:before="240" w:after="960"/>
        <w:rPr>
          <w:b/>
          <w:color w:val="004483"/>
          <w:sz w:val="48"/>
          <w:szCs w:val="48"/>
        </w:rPr>
      </w:pPr>
      <w:bookmarkStart w:id="28" w:name="_Toc309559089"/>
      <w:bookmarkStart w:id="29" w:name="_Toc309571177"/>
      <w:bookmarkStart w:id="30" w:name="_Toc309598911"/>
      <w:bookmarkStart w:id="31" w:name="_Toc309605711"/>
      <w:bookmarkStart w:id="32" w:name="_Toc313741090"/>
      <w:bookmarkStart w:id="33" w:name="_Toc313835553"/>
      <w:bookmarkStart w:id="34" w:name="_Toc313858496"/>
      <w:bookmarkStart w:id="35" w:name="_Toc316077859"/>
      <w:bookmarkStart w:id="36" w:name="_Toc316125652"/>
      <w:bookmarkStart w:id="37" w:name="_Toc316142906"/>
      <w:bookmarkStart w:id="38" w:name="_Toc316215144"/>
      <w:bookmarkEnd w:id="26"/>
      <w:bookmarkEnd w:id="27"/>
      <w:r w:rsidRPr="0064221B">
        <w:rPr>
          <w:b/>
          <w:color w:val="004483"/>
          <w:sz w:val="48"/>
          <w:szCs w:val="48"/>
        </w:rPr>
        <w:lastRenderedPageBreak/>
        <w:t xml:space="preserve">Table of </w:t>
      </w:r>
      <w:r w:rsidR="00F14715" w:rsidRPr="0064221B">
        <w:rPr>
          <w:b/>
          <w:color w:val="004483"/>
          <w:sz w:val="48"/>
          <w:szCs w:val="48"/>
        </w:rPr>
        <w:t>Contents</w:t>
      </w:r>
      <w:bookmarkEnd w:id="28"/>
      <w:bookmarkEnd w:id="29"/>
      <w:bookmarkEnd w:id="30"/>
      <w:bookmarkEnd w:id="31"/>
      <w:bookmarkEnd w:id="32"/>
      <w:bookmarkEnd w:id="33"/>
      <w:bookmarkEnd w:id="34"/>
      <w:bookmarkEnd w:id="35"/>
      <w:bookmarkEnd w:id="36"/>
      <w:bookmarkEnd w:id="37"/>
      <w:bookmarkEnd w:id="38"/>
    </w:p>
    <w:p w:rsidR="0064221B" w:rsidRDefault="0064221B">
      <w:pPr>
        <w:pStyle w:val="TOC1"/>
        <w:rPr>
          <w:rFonts w:asciiTheme="minorHAnsi" w:eastAsiaTheme="minorEastAsia" w:hAnsiTheme="minorHAnsi"/>
          <w:b w:val="0"/>
          <w:noProof/>
        </w:rPr>
      </w:pPr>
      <w:r>
        <w:fldChar w:fldCharType="begin"/>
      </w:r>
      <w:r>
        <w:instrText xml:space="preserve"> TOC \o "1-3" \h \z \u </w:instrText>
      </w:r>
      <w:r>
        <w:fldChar w:fldCharType="separate"/>
      </w:r>
      <w:hyperlink r:id="rId14" w:anchor="_Toc336434276" w:history="1">
        <w:r w:rsidRPr="00876313">
          <w:rPr>
            <w:rStyle w:val="Hyperlink"/>
            <w:noProof/>
          </w:rPr>
          <w:t>Electronic Freight Management (EFM) Governance</w:t>
        </w:r>
        <w:r>
          <w:rPr>
            <w:noProof/>
            <w:webHidden/>
          </w:rPr>
          <w:tab/>
        </w:r>
        <w:r>
          <w:rPr>
            <w:noProof/>
            <w:webHidden/>
          </w:rPr>
          <w:fldChar w:fldCharType="begin"/>
        </w:r>
        <w:r>
          <w:rPr>
            <w:noProof/>
            <w:webHidden/>
          </w:rPr>
          <w:instrText xml:space="preserve"> PAGEREF _Toc336434276 \h </w:instrText>
        </w:r>
        <w:r>
          <w:rPr>
            <w:noProof/>
            <w:webHidden/>
          </w:rPr>
        </w:r>
        <w:r>
          <w:rPr>
            <w:noProof/>
            <w:webHidden/>
          </w:rPr>
          <w:fldChar w:fldCharType="separate"/>
        </w:r>
        <w:r w:rsidR="00646E12">
          <w:rPr>
            <w:noProof/>
            <w:webHidden/>
          </w:rPr>
          <w:t>1</w:t>
        </w:r>
        <w:r>
          <w:rPr>
            <w:noProof/>
            <w:webHidden/>
          </w:rPr>
          <w:fldChar w:fldCharType="end"/>
        </w:r>
      </w:hyperlink>
    </w:p>
    <w:p w:rsidR="0064221B" w:rsidRDefault="00803E19">
      <w:pPr>
        <w:pStyle w:val="TOC1"/>
        <w:rPr>
          <w:rFonts w:asciiTheme="minorHAnsi" w:eastAsiaTheme="minorEastAsia" w:hAnsiTheme="minorHAnsi"/>
          <w:b w:val="0"/>
          <w:noProof/>
        </w:rPr>
      </w:pPr>
      <w:hyperlink w:anchor="_Toc336434277" w:history="1">
        <w:r w:rsidR="0064221B" w:rsidRPr="00876313">
          <w:rPr>
            <w:rStyle w:val="Hyperlink"/>
            <w:noProof/>
          </w:rPr>
          <w:t>1</w:t>
        </w:r>
        <w:r w:rsidR="0064221B">
          <w:rPr>
            <w:rFonts w:asciiTheme="minorHAnsi" w:eastAsiaTheme="minorEastAsia" w:hAnsiTheme="minorHAnsi"/>
            <w:b w:val="0"/>
            <w:noProof/>
          </w:rPr>
          <w:tab/>
        </w:r>
        <w:r w:rsidR="0064221B" w:rsidRPr="00876313">
          <w:rPr>
            <w:rStyle w:val="Hyperlink"/>
            <w:noProof/>
          </w:rPr>
          <w:t>Introduction</w:t>
        </w:r>
        <w:r w:rsidR="0064221B">
          <w:rPr>
            <w:noProof/>
            <w:webHidden/>
          </w:rPr>
          <w:tab/>
        </w:r>
        <w:r w:rsidR="0064221B">
          <w:rPr>
            <w:noProof/>
            <w:webHidden/>
          </w:rPr>
          <w:fldChar w:fldCharType="begin"/>
        </w:r>
        <w:r w:rsidR="0064221B">
          <w:rPr>
            <w:noProof/>
            <w:webHidden/>
          </w:rPr>
          <w:instrText xml:space="preserve"> PAGEREF _Toc336434277 \h </w:instrText>
        </w:r>
        <w:r w:rsidR="0064221B">
          <w:rPr>
            <w:noProof/>
            <w:webHidden/>
          </w:rPr>
        </w:r>
        <w:r w:rsidR="0064221B">
          <w:rPr>
            <w:noProof/>
            <w:webHidden/>
          </w:rPr>
          <w:fldChar w:fldCharType="separate"/>
        </w:r>
        <w:r w:rsidR="00646E12">
          <w:rPr>
            <w:noProof/>
            <w:webHidden/>
          </w:rPr>
          <w:t>6</w:t>
        </w:r>
        <w:r w:rsidR="0064221B">
          <w:rPr>
            <w:noProof/>
            <w:webHidden/>
          </w:rPr>
          <w:fldChar w:fldCharType="end"/>
        </w:r>
      </w:hyperlink>
    </w:p>
    <w:p w:rsidR="0064221B" w:rsidRDefault="00803E19">
      <w:pPr>
        <w:pStyle w:val="TOC2"/>
        <w:tabs>
          <w:tab w:val="left" w:pos="880"/>
        </w:tabs>
        <w:rPr>
          <w:rFonts w:asciiTheme="minorHAnsi" w:eastAsiaTheme="minorEastAsia" w:hAnsiTheme="minorHAnsi"/>
          <w:noProof/>
        </w:rPr>
      </w:pPr>
      <w:hyperlink w:anchor="_Toc336434278" w:history="1">
        <w:r w:rsidR="0064221B" w:rsidRPr="00876313">
          <w:rPr>
            <w:rStyle w:val="Hyperlink"/>
            <w:noProof/>
          </w:rPr>
          <w:t>1.1</w:t>
        </w:r>
        <w:r w:rsidR="0064221B">
          <w:rPr>
            <w:rFonts w:asciiTheme="minorHAnsi" w:eastAsiaTheme="minorEastAsia" w:hAnsiTheme="minorHAnsi"/>
            <w:noProof/>
          </w:rPr>
          <w:tab/>
        </w:r>
        <w:r w:rsidR="0064221B" w:rsidRPr="00876313">
          <w:rPr>
            <w:rStyle w:val="Hyperlink"/>
            <w:noProof/>
          </w:rPr>
          <w:t>Background to EFM</w:t>
        </w:r>
        <w:r w:rsidR="0064221B">
          <w:rPr>
            <w:noProof/>
            <w:webHidden/>
          </w:rPr>
          <w:tab/>
        </w:r>
        <w:r w:rsidR="0064221B">
          <w:rPr>
            <w:noProof/>
            <w:webHidden/>
          </w:rPr>
          <w:fldChar w:fldCharType="begin"/>
        </w:r>
        <w:r w:rsidR="0064221B">
          <w:rPr>
            <w:noProof/>
            <w:webHidden/>
          </w:rPr>
          <w:instrText xml:space="preserve"> PAGEREF _Toc336434278 \h </w:instrText>
        </w:r>
        <w:r w:rsidR="0064221B">
          <w:rPr>
            <w:noProof/>
            <w:webHidden/>
          </w:rPr>
        </w:r>
        <w:r w:rsidR="0064221B">
          <w:rPr>
            <w:noProof/>
            <w:webHidden/>
          </w:rPr>
          <w:fldChar w:fldCharType="separate"/>
        </w:r>
        <w:r w:rsidR="00646E12">
          <w:rPr>
            <w:noProof/>
            <w:webHidden/>
          </w:rPr>
          <w:t>6</w:t>
        </w:r>
        <w:r w:rsidR="0064221B">
          <w:rPr>
            <w:noProof/>
            <w:webHidden/>
          </w:rPr>
          <w:fldChar w:fldCharType="end"/>
        </w:r>
      </w:hyperlink>
    </w:p>
    <w:p w:rsidR="0064221B" w:rsidRDefault="00803E19">
      <w:pPr>
        <w:pStyle w:val="TOC2"/>
        <w:tabs>
          <w:tab w:val="left" w:pos="880"/>
        </w:tabs>
        <w:rPr>
          <w:rFonts w:asciiTheme="minorHAnsi" w:eastAsiaTheme="minorEastAsia" w:hAnsiTheme="minorHAnsi"/>
          <w:noProof/>
        </w:rPr>
      </w:pPr>
      <w:hyperlink w:anchor="_Toc336434279" w:history="1">
        <w:r w:rsidR="0064221B" w:rsidRPr="00876313">
          <w:rPr>
            <w:rStyle w:val="Hyperlink"/>
            <w:noProof/>
          </w:rPr>
          <w:t>1.2</w:t>
        </w:r>
        <w:r w:rsidR="0064221B">
          <w:rPr>
            <w:rFonts w:asciiTheme="minorHAnsi" w:eastAsiaTheme="minorEastAsia" w:hAnsiTheme="minorHAnsi"/>
            <w:noProof/>
          </w:rPr>
          <w:tab/>
        </w:r>
        <w:r w:rsidR="0064221B" w:rsidRPr="00876313">
          <w:rPr>
            <w:rStyle w:val="Hyperlink"/>
            <w:noProof/>
          </w:rPr>
          <w:t>Vision</w:t>
        </w:r>
        <w:r w:rsidR="0064221B">
          <w:rPr>
            <w:noProof/>
            <w:webHidden/>
          </w:rPr>
          <w:tab/>
        </w:r>
        <w:r w:rsidR="0064221B">
          <w:rPr>
            <w:noProof/>
            <w:webHidden/>
          </w:rPr>
          <w:fldChar w:fldCharType="begin"/>
        </w:r>
        <w:r w:rsidR="0064221B">
          <w:rPr>
            <w:noProof/>
            <w:webHidden/>
          </w:rPr>
          <w:instrText xml:space="preserve"> PAGEREF _Toc336434279 \h </w:instrText>
        </w:r>
        <w:r w:rsidR="0064221B">
          <w:rPr>
            <w:noProof/>
            <w:webHidden/>
          </w:rPr>
        </w:r>
        <w:r w:rsidR="0064221B">
          <w:rPr>
            <w:noProof/>
            <w:webHidden/>
          </w:rPr>
          <w:fldChar w:fldCharType="separate"/>
        </w:r>
        <w:r w:rsidR="00646E12">
          <w:rPr>
            <w:noProof/>
            <w:webHidden/>
          </w:rPr>
          <w:t>6</w:t>
        </w:r>
        <w:r w:rsidR="0064221B">
          <w:rPr>
            <w:noProof/>
            <w:webHidden/>
          </w:rPr>
          <w:fldChar w:fldCharType="end"/>
        </w:r>
      </w:hyperlink>
    </w:p>
    <w:p w:rsidR="0064221B" w:rsidRDefault="00803E19">
      <w:pPr>
        <w:pStyle w:val="TOC2"/>
        <w:tabs>
          <w:tab w:val="left" w:pos="880"/>
        </w:tabs>
        <w:rPr>
          <w:rFonts w:asciiTheme="minorHAnsi" w:eastAsiaTheme="minorEastAsia" w:hAnsiTheme="minorHAnsi"/>
          <w:noProof/>
        </w:rPr>
      </w:pPr>
      <w:hyperlink w:anchor="_Toc336434280" w:history="1">
        <w:r w:rsidR="0064221B" w:rsidRPr="00876313">
          <w:rPr>
            <w:rStyle w:val="Hyperlink"/>
            <w:noProof/>
          </w:rPr>
          <w:t>1.3</w:t>
        </w:r>
        <w:r w:rsidR="0064221B">
          <w:rPr>
            <w:rFonts w:asciiTheme="minorHAnsi" w:eastAsiaTheme="minorEastAsia" w:hAnsiTheme="minorHAnsi"/>
            <w:noProof/>
          </w:rPr>
          <w:tab/>
        </w:r>
        <w:r w:rsidR="0064221B" w:rsidRPr="00876313">
          <w:rPr>
            <w:rStyle w:val="Hyperlink"/>
            <w:noProof/>
          </w:rPr>
          <w:t>History</w:t>
        </w:r>
        <w:r w:rsidR="0064221B">
          <w:rPr>
            <w:noProof/>
            <w:webHidden/>
          </w:rPr>
          <w:tab/>
        </w:r>
        <w:r w:rsidR="0064221B">
          <w:rPr>
            <w:noProof/>
            <w:webHidden/>
          </w:rPr>
          <w:fldChar w:fldCharType="begin"/>
        </w:r>
        <w:r w:rsidR="0064221B">
          <w:rPr>
            <w:noProof/>
            <w:webHidden/>
          </w:rPr>
          <w:instrText xml:space="preserve"> PAGEREF _Toc336434280 \h </w:instrText>
        </w:r>
        <w:r w:rsidR="0064221B">
          <w:rPr>
            <w:noProof/>
            <w:webHidden/>
          </w:rPr>
        </w:r>
        <w:r w:rsidR="0064221B">
          <w:rPr>
            <w:noProof/>
            <w:webHidden/>
          </w:rPr>
          <w:fldChar w:fldCharType="separate"/>
        </w:r>
        <w:r w:rsidR="00646E12">
          <w:rPr>
            <w:noProof/>
            <w:webHidden/>
          </w:rPr>
          <w:t>7</w:t>
        </w:r>
        <w:r w:rsidR="0064221B">
          <w:rPr>
            <w:noProof/>
            <w:webHidden/>
          </w:rPr>
          <w:fldChar w:fldCharType="end"/>
        </w:r>
      </w:hyperlink>
    </w:p>
    <w:p w:rsidR="0064221B" w:rsidRDefault="00803E19">
      <w:pPr>
        <w:pStyle w:val="TOC2"/>
        <w:tabs>
          <w:tab w:val="left" w:pos="880"/>
        </w:tabs>
        <w:rPr>
          <w:rFonts w:asciiTheme="minorHAnsi" w:eastAsiaTheme="minorEastAsia" w:hAnsiTheme="minorHAnsi"/>
          <w:noProof/>
        </w:rPr>
      </w:pPr>
      <w:hyperlink w:anchor="_Toc336434281" w:history="1">
        <w:r w:rsidR="0064221B" w:rsidRPr="00876313">
          <w:rPr>
            <w:rStyle w:val="Hyperlink"/>
            <w:noProof/>
          </w:rPr>
          <w:t>1.4</w:t>
        </w:r>
        <w:r w:rsidR="0064221B">
          <w:rPr>
            <w:rFonts w:asciiTheme="minorHAnsi" w:eastAsiaTheme="minorEastAsia" w:hAnsiTheme="minorHAnsi"/>
            <w:noProof/>
          </w:rPr>
          <w:tab/>
        </w:r>
        <w:r w:rsidR="0064221B" w:rsidRPr="00876313">
          <w:rPr>
            <w:rStyle w:val="Hyperlink"/>
            <w:noProof/>
          </w:rPr>
          <w:t>Recruitment and Engagement</w:t>
        </w:r>
        <w:r w:rsidR="0064221B">
          <w:rPr>
            <w:noProof/>
            <w:webHidden/>
          </w:rPr>
          <w:tab/>
        </w:r>
        <w:r w:rsidR="0064221B">
          <w:rPr>
            <w:noProof/>
            <w:webHidden/>
          </w:rPr>
          <w:fldChar w:fldCharType="begin"/>
        </w:r>
        <w:r w:rsidR="0064221B">
          <w:rPr>
            <w:noProof/>
            <w:webHidden/>
          </w:rPr>
          <w:instrText xml:space="preserve"> PAGEREF _Toc336434281 \h </w:instrText>
        </w:r>
        <w:r w:rsidR="0064221B">
          <w:rPr>
            <w:noProof/>
            <w:webHidden/>
          </w:rPr>
        </w:r>
        <w:r w:rsidR="0064221B">
          <w:rPr>
            <w:noProof/>
            <w:webHidden/>
          </w:rPr>
          <w:fldChar w:fldCharType="separate"/>
        </w:r>
        <w:r w:rsidR="00646E12">
          <w:rPr>
            <w:noProof/>
            <w:webHidden/>
          </w:rPr>
          <w:t>7</w:t>
        </w:r>
        <w:r w:rsidR="0064221B">
          <w:rPr>
            <w:noProof/>
            <w:webHidden/>
          </w:rPr>
          <w:fldChar w:fldCharType="end"/>
        </w:r>
      </w:hyperlink>
    </w:p>
    <w:p w:rsidR="0064221B" w:rsidRDefault="00803E19">
      <w:pPr>
        <w:pStyle w:val="TOC2"/>
        <w:tabs>
          <w:tab w:val="left" w:pos="880"/>
        </w:tabs>
        <w:rPr>
          <w:rFonts w:asciiTheme="minorHAnsi" w:eastAsiaTheme="minorEastAsia" w:hAnsiTheme="minorHAnsi"/>
          <w:noProof/>
        </w:rPr>
      </w:pPr>
      <w:hyperlink w:anchor="_Toc336434282" w:history="1">
        <w:r w:rsidR="0064221B" w:rsidRPr="00876313">
          <w:rPr>
            <w:rStyle w:val="Hyperlink"/>
            <w:noProof/>
          </w:rPr>
          <w:t>1.5</w:t>
        </w:r>
        <w:r w:rsidR="0064221B">
          <w:rPr>
            <w:rFonts w:asciiTheme="minorHAnsi" w:eastAsiaTheme="minorEastAsia" w:hAnsiTheme="minorHAnsi"/>
            <w:noProof/>
          </w:rPr>
          <w:tab/>
        </w:r>
        <w:r w:rsidR="0064221B" w:rsidRPr="00876313">
          <w:rPr>
            <w:rStyle w:val="Hyperlink"/>
            <w:noProof/>
          </w:rPr>
          <w:t>EFM Business Benefits from Pilots</w:t>
        </w:r>
        <w:r w:rsidR="0064221B">
          <w:rPr>
            <w:noProof/>
            <w:webHidden/>
          </w:rPr>
          <w:tab/>
        </w:r>
        <w:r w:rsidR="0064221B">
          <w:rPr>
            <w:noProof/>
            <w:webHidden/>
          </w:rPr>
          <w:fldChar w:fldCharType="begin"/>
        </w:r>
        <w:r w:rsidR="0064221B">
          <w:rPr>
            <w:noProof/>
            <w:webHidden/>
          </w:rPr>
          <w:instrText xml:space="preserve"> PAGEREF _Toc336434282 \h </w:instrText>
        </w:r>
        <w:r w:rsidR="0064221B">
          <w:rPr>
            <w:noProof/>
            <w:webHidden/>
          </w:rPr>
        </w:r>
        <w:r w:rsidR="0064221B">
          <w:rPr>
            <w:noProof/>
            <w:webHidden/>
          </w:rPr>
          <w:fldChar w:fldCharType="separate"/>
        </w:r>
        <w:r w:rsidR="00646E12">
          <w:rPr>
            <w:noProof/>
            <w:webHidden/>
          </w:rPr>
          <w:t>9</w:t>
        </w:r>
        <w:r w:rsidR="0064221B">
          <w:rPr>
            <w:noProof/>
            <w:webHidden/>
          </w:rPr>
          <w:fldChar w:fldCharType="end"/>
        </w:r>
      </w:hyperlink>
    </w:p>
    <w:p w:rsidR="0064221B" w:rsidRDefault="00803E19">
      <w:pPr>
        <w:pStyle w:val="TOC1"/>
        <w:rPr>
          <w:rFonts w:asciiTheme="minorHAnsi" w:eastAsiaTheme="minorEastAsia" w:hAnsiTheme="minorHAnsi"/>
          <w:b w:val="0"/>
          <w:noProof/>
        </w:rPr>
      </w:pPr>
      <w:hyperlink w:anchor="_Toc336434283" w:history="1">
        <w:r w:rsidR="0064221B" w:rsidRPr="00876313">
          <w:rPr>
            <w:rStyle w:val="Hyperlink"/>
            <w:noProof/>
          </w:rPr>
          <w:t>2</w:t>
        </w:r>
        <w:r w:rsidR="0064221B">
          <w:rPr>
            <w:rFonts w:asciiTheme="minorHAnsi" w:eastAsiaTheme="minorEastAsia" w:hAnsiTheme="minorHAnsi"/>
            <w:b w:val="0"/>
            <w:noProof/>
          </w:rPr>
          <w:tab/>
        </w:r>
        <w:r w:rsidR="0064221B" w:rsidRPr="00876313">
          <w:rPr>
            <w:rStyle w:val="Hyperlink"/>
            <w:noProof/>
          </w:rPr>
          <w:t>Strategy for Long Term Sustainability</w:t>
        </w:r>
        <w:r w:rsidR="0064221B">
          <w:rPr>
            <w:noProof/>
            <w:webHidden/>
          </w:rPr>
          <w:tab/>
        </w:r>
        <w:r w:rsidR="0064221B">
          <w:rPr>
            <w:noProof/>
            <w:webHidden/>
          </w:rPr>
          <w:fldChar w:fldCharType="begin"/>
        </w:r>
        <w:r w:rsidR="0064221B">
          <w:rPr>
            <w:noProof/>
            <w:webHidden/>
          </w:rPr>
          <w:instrText xml:space="preserve"> PAGEREF _Toc336434283 \h </w:instrText>
        </w:r>
        <w:r w:rsidR="0064221B">
          <w:rPr>
            <w:noProof/>
            <w:webHidden/>
          </w:rPr>
        </w:r>
        <w:r w:rsidR="0064221B">
          <w:rPr>
            <w:noProof/>
            <w:webHidden/>
          </w:rPr>
          <w:fldChar w:fldCharType="separate"/>
        </w:r>
        <w:r w:rsidR="00646E12">
          <w:rPr>
            <w:noProof/>
            <w:webHidden/>
          </w:rPr>
          <w:t>11</w:t>
        </w:r>
        <w:r w:rsidR="0064221B">
          <w:rPr>
            <w:noProof/>
            <w:webHidden/>
          </w:rPr>
          <w:fldChar w:fldCharType="end"/>
        </w:r>
      </w:hyperlink>
    </w:p>
    <w:p w:rsidR="0064221B" w:rsidRDefault="00803E19">
      <w:pPr>
        <w:pStyle w:val="TOC2"/>
        <w:tabs>
          <w:tab w:val="left" w:pos="880"/>
        </w:tabs>
        <w:rPr>
          <w:rFonts w:asciiTheme="minorHAnsi" w:eastAsiaTheme="minorEastAsia" w:hAnsiTheme="minorHAnsi"/>
          <w:noProof/>
        </w:rPr>
      </w:pPr>
      <w:hyperlink w:anchor="_Toc336434284" w:history="1">
        <w:r w:rsidR="0064221B" w:rsidRPr="00876313">
          <w:rPr>
            <w:rStyle w:val="Hyperlink"/>
            <w:noProof/>
          </w:rPr>
          <w:t>2.1</w:t>
        </w:r>
        <w:r w:rsidR="0064221B">
          <w:rPr>
            <w:rFonts w:asciiTheme="minorHAnsi" w:eastAsiaTheme="minorEastAsia" w:hAnsiTheme="minorHAnsi"/>
            <w:noProof/>
          </w:rPr>
          <w:tab/>
        </w:r>
        <w:r w:rsidR="0064221B" w:rsidRPr="00876313">
          <w:rPr>
            <w:rStyle w:val="Hyperlink"/>
            <w:noProof/>
          </w:rPr>
          <w:t>Strategic Governance Requirements</w:t>
        </w:r>
        <w:r w:rsidR="0064221B">
          <w:rPr>
            <w:noProof/>
            <w:webHidden/>
          </w:rPr>
          <w:tab/>
        </w:r>
        <w:r w:rsidR="0064221B">
          <w:rPr>
            <w:noProof/>
            <w:webHidden/>
          </w:rPr>
          <w:fldChar w:fldCharType="begin"/>
        </w:r>
        <w:r w:rsidR="0064221B">
          <w:rPr>
            <w:noProof/>
            <w:webHidden/>
          </w:rPr>
          <w:instrText xml:space="preserve"> PAGEREF _Toc336434284 \h </w:instrText>
        </w:r>
        <w:r w:rsidR="0064221B">
          <w:rPr>
            <w:noProof/>
            <w:webHidden/>
          </w:rPr>
        </w:r>
        <w:r w:rsidR="0064221B">
          <w:rPr>
            <w:noProof/>
            <w:webHidden/>
          </w:rPr>
          <w:fldChar w:fldCharType="separate"/>
        </w:r>
        <w:r w:rsidR="00646E12">
          <w:rPr>
            <w:noProof/>
            <w:webHidden/>
          </w:rPr>
          <w:t>11</w:t>
        </w:r>
        <w:r w:rsidR="0064221B">
          <w:rPr>
            <w:noProof/>
            <w:webHidden/>
          </w:rPr>
          <w:fldChar w:fldCharType="end"/>
        </w:r>
      </w:hyperlink>
    </w:p>
    <w:p w:rsidR="0064221B" w:rsidRDefault="00803E19">
      <w:pPr>
        <w:pStyle w:val="TOC2"/>
        <w:tabs>
          <w:tab w:val="left" w:pos="880"/>
        </w:tabs>
        <w:rPr>
          <w:rFonts w:asciiTheme="minorHAnsi" w:eastAsiaTheme="minorEastAsia" w:hAnsiTheme="minorHAnsi"/>
          <w:noProof/>
        </w:rPr>
      </w:pPr>
      <w:hyperlink w:anchor="_Toc336434285" w:history="1">
        <w:r w:rsidR="0064221B" w:rsidRPr="00876313">
          <w:rPr>
            <w:rStyle w:val="Hyperlink"/>
            <w:noProof/>
          </w:rPr>
          <w:t>2.2</w:t>
        </w:r>
        <w:r w:rsidR="0064221B">
          <w:rPr>
            <w:rFonts w:asciiTheme="minorHAnsi" w:eastAsiaTheme="minorEastAsia" w:hAnsiTheme="minorHAnsi"/>
            <w:noProof/>
          </w:rPr>
          <w:tab/>
        </w:r>
        <w:r w:rsidR="0064221B" w:rsidRPr="00876313">
          <w:rPr>
            <w:rStyle w:val="Hyperlink"/>
            <w:noProof/>
          </w:rPr>
          <w:t>Management</w:t>
        </w:r>
        <w:r w:rsidR="0064221B">
          <w:rPr>
            <w:noProof/>
            <w:webHidden/>
          </w:rPr>
          <w:tab/>
        </w:r>
        <w:r w:rsidR="0064221B">
          <w:rPr>
            <w:noProof/>
            <w:webHidden/>
          </w:rPr>
          <w:fldChar w:fldCharType="begin"/>
        </w:r>
        <w:r w:rsidR="0064221B">
          <w:rPr>
            <w:noProof/>
            <w:webHidden/>
          </w:rPr>
          <w:instrText xml:space="preserve"> PAGEREF _Toc336434285 \h </w:instrText>
        </w:r>
        <w:r w:rsidR="0064221B">
          <w:rPr>
            <w:noProof/>
            <w:webHidden/>
          </w:rPr>
        </w:r>
        <w:r w:rsidR="0064221B">
          <w:rPr>
            <w:noProof/>
            <w:webHidden/>
          </w:rPr>
          <w:fldChar w:fldCharType="separate"/>
        </w:r>
        <w:r w:rsidR="00646E12">
          <w:rPr>
            <w:noProof/>
            <w:webHidden/>
          </w:rPr>
          <w:t>12</w:t>
        </w:r>
        <w:r w:rsidR="0064221B">
          <w:rPr>
            <w:noProof/>
            <w:webHidden/>
          </w:rPr>
          <w:fldChar w:fldCharType="end"/>
        </w:r>
      </w:hyperlink>
    </w:p>
    <w:p w:rsidR="0064221B" w:rsidRDefault="00803E19">
      <w:pPr>
        <w:pStyle w:val="TOC2"/>
        <w:tabs>
          <w:tab w:val="left" w:pos="880"/>
        </w:tabs>
        <w:rPr>
          <w:rFonts w:asciiTheme="minorHAnsi" w:eastAsiaTheme="minorEastAsia" w:hAnsiTheme="minorHAnsi"/>
          <w:noProof/>
        </w:rPr>
      </w:pPr>
      <w:hyperlink w:anchor="_Toc336434286" w:history="1">
        <w:r w:rsidR="0064221B" w:rsidRPr="00876313">
          <w:rPr>
            <w:rStyle w:val="Hyperlink"/>
            <w:noProof/>
          </w:rPr>
          <w:t>2.3</w:t>
        </w:r>
        <w:r w:rsidR="0064221B">
          <w:rPr>
            <w:rFonts w:asciiTheme="minorHAnsi" w:eastAsiaTheme="minorEastAsia" w:hAnsiTheme="minorHAnsi"/>
            <w:noProof/>
          </w:rPr>
          <w:tab/>
        </w:r>
        <w:r w:rsidR="0064221B" w:rsidRPr="00876313">
          <w:rPr>
            <w:rStyle w:val="Hyperlink"/>
            <w:noProof/>
          </w:rPr>
          <w:t>Ownership</w:t>
        </w:r>
        <w:r w:rsidR="0064221B">
          <w:rPr>
            <w:noProof/>
            <w:webHidden/>
          </w:rPr>
          <w:tab/>
        </w:r>
        <w:r w:rsidR="0064221B">
          <w:rPr>
            <w:noProof/>
            <w:webHidden/>
          </w:rPr>
          <w:fldChar w:fldCharType="begin"/>
        </w:r>
        <w:r w:rsidR="0064221B">
          <w:rPr>
            <w:noProof/>
            <w:webHidden/>
          </w:rPr>
          <w:instrText xml:space="preserve"> PAGEREF _Toc336434286 \h </w:instrText>
        </w:r>
        <w:r w:rsidR="0064221B">
          <w:rPr>
            <w:noProof/>
            <w:webHidden/>
          </w:rPr>
        </w:r>
        <w:r w:rsidR="0064221B">
          <w:rPr>
            <w:noProof/>
            <w:webHidden/>
          </w:rPr>
          <w:fldChar w:fldCharType="separate"/>
        </w:r>
        <w:r w:rsidR="00646E12">
          <w:rPr>
            <w:noProof/>
            <w:webHidden/>
          </w:rPr>
          <w:t>12</w:t>
        </w:r>
        <w:r w:rsidR="0064221B">
          <w:rPr>
            <w:noProof/>
            <w:webHidden/>
          </w:rPr>
          <w:fldChar w:fldCharType="end"/>
        </w:r>
      </w:hyperlink>
    </w:p>
    <w:p w:rsidR="0064221B" w:rsidRDefault="00803E19">
      <w:pPr>
        <w:pStyle w:val="TOC2"/>
        <w:tabs>
          <w:tab w:val="left" w:pos="880"/>
        </w:tabs>
        <w:rPr>
          <w:rFonts w:asciiTheme="minorHAnsi" w:eastAsiaTheme="minorEastAsia" w:hAnsiTheme="minorHAnsi"/>
          <w:noProof/>
        </w:rPr>
      </w:pPr>
      <w:hyperlink w:anchor="_Toc336434287" w:history="1">
        <w:r w:rsidR="0064221B" w:rsidRPr="00876313">
          <w:rPr>
            <w:rStyle w:val="Hyperlink"/>
            <w:noProof/>
          </w:rPr>
          <w:t>2.4</w:t>
        </w:r>
        <w:r w:rsidR="0064221B">
          <w:rPr>
            <w:rFonts w:asciiTheme="minorHAnsi" w:eastAsiaTheme="minorEastAsia" w:hAnsiTheme="minorHAnsi"/>
            <w:noProof/>
          </w:rPr>
          <w:tab/>
        </w:r>
        <w:r w:rsidR="0064221B" w:rsidRPr="00876313">
          <w:rPr>
            <w:rStyle w:val="Hyperlink"/>
            <w:noProof/>
          </w:rPr>
          <w:t>Central Services/Registry</w:t>
        </w:r>
        <w:r w:rsidR="0064221B">
          <w:rPr>
            <w:noProof/>
            <w:webHidden/>
          </w:rPr>
          <w:tab/>
        </w:r>
        <w:r w:rsidR="0064221B">
          <w:rPr>
            <w:noProof/>
            <w:webHidden/>
          </w:rPr>
          <w:fldChar w:fldCharType="begin"/>
        </w:r>
        <w:r w:rsidR="0064221B">
          <w:rPr>
            <w:noProof/>
            <w:webHidden/>
          </w:rPr>
          <w:instrText xml:space="preserve"> PAGEREF _Toc336434287 \h </w:instrText>
        </w:r>
        <w:r w:rsidR="0064221B">
          <w:rPr>
            <w:noProof/>
            <w:webHidden/>
          </w:rPr>
        </w:r>
        <w:r w:rsidR="0064221B">
          <w:rPr>
            <w:noProof/>
            <w:webHidden/>
          </w:rPr>
          <w:fldChar w:fldCharType="separate"/>
        </w:r>
        <w:r w:rsidR="00646E12">
          <w:rPr>
            <w:noProof/>
            <w:webHidden/>
          </w:rPr>
          <w:t>12</w:t>
        </w:r>
        <w:r w:rsidR="0064221B">
          <w:rPr>
            <w:noProof/>
            <w:webHidden/>
          </w:rPr>
          <w:fldChar w:fldCharType="end"/>
        </w:r>
      </w:hyperlink>
    </w:p>
    <w:p w:rsidR="0064221B" w:rsidRDefault="00803E19">
      <w:pPr>
        <w:pStyle w:val="TOC2"/>
        <w:tabs>
          <w:tab w:val="left" w:pos="880"/>
        </w:tabs>
        <w:rPr>
          <w:rFonts w:asciiTheme="minorHAnsi" w:eastAsiaTheme="minorEastAsia" w:hAnsiTheme="minorHAnsi"/>
          <w:noProof/>
        </w:rPr>
      </w:pPr>
      <w:hyperlink w:anchor="_Toc336434288" w:history="1">
        <w:r w:rsidR="0064221B" w:rsidRPr="00876313">
          <w:rPr>
            <w:rStyle w:val="Hyperlink"/>
            <w:noProof/>
          </w:rPr>
          <w:t>2.5</w:t>
        </w:r>
        <w:r w:rsidR="0064221B">
          <w:rPr>
            <w:rFonts w:asciiTheme="minorHAnsi" w:eastAsiaTheme="minorEastAsia" w:hAnsiTheme="minorHAnsi"/>
            <w:noProof/>
          </w:rPr>
          <w:tab/>
        </w:r>
        <w:r w:rsidR="0064221B" w:rsidRPr="00876313">
          <w:rPr>
            <w:rStyle w:val="Hyperlink"/>
            <w:noProof/>
          </w:rPr>
          <w:t>Intellectual Property Rights</w:t>
        </w:r>
        <w:r w:rsidR="0064221B">
          <w:rPr>
            <w:noProof/>
            <w:webHidden/>
          </w:rPr>
          <w:tab/>
        </w:r>
        <w:r w:rsidR="0064221B">
          <w:rPr>
            <w:noProof/>
            <w:webHidden/>
          </w:rPr>
          <w:fldChar w:fldCharType="begin"/>
        </w:r>
        <w:r w:rsidR="0064221B">
          <w:rPr>
            <w:noProof/>
            <w:webHidden/>
          </w:rPr>
          <w:instrText xml:space="preserve"> PAGEREF _Toc336434288 \h </w:instrText>
        </w:r>
        <w:r w:rsidR="0064221B">
          <w:rPr>
            <w:noProof/>
            <w:webHidden/>
          </w:rPr>
        </w:r>
        <w:r w:rsidR="0064221B">
          <w:rPr>
            <w:noProof/>
            <w:webHidden/>
          </w:rPr>
          <w:fldChar w:fldCharType="separate"/>
        </w:r>
        <w:r w:rsidR="00646E12">
          <w:rPr>
            <w:noProof/>
            <w:webHidden/>
          </w:rPr>
          <w:t>13</w:t>
        </w:r>
        <w:r w:rsidR="0064221B">
          <w:rPr>
            <w:noProof/>
            <w:webHidden/>
          </w:rPr>
          <w:fldChar w:fldCharType="end"/>
        </w:r>
      </w:hyperlink>
    </w:p>
    <w:p w:rsidR="0064221B" w:rsidRDefault="00803E19">
      <w:pPr>
        <w:pStyle w:val="TOC2"/>
        <w:tabs>
          <w:tab w:val="left" w:pos="880"/>
        </w:tabs>
        <w:rPr>
          <w:rFonts w:asciiTheme="minorHAnsi" w:eastAsiaTheme="minorEastAsia" w:hAnsiTheme="minorHAnsi"/>
          <w:noProof/>
        </w:rPr>
      </w:pPr>
      <w:hyperlink w:anchor="_Toc336434289" w:history="1">
        <w:r w:rsidR="0064221B" w:rsidRPr="00876313">
          <w:rPr>
            <w:rStyle w:val="Hyperlink"/>
            <w:noProof/>
          </w:rPr>
          <w:t>2.6</w:t>
        </w:r>
        <w:r w:rsidR="0064221B">
          <w:rPr>
            <w:rFonts w:asciiTheme="minorHAnsi" w:eastAsiaTheme="minorEastAsia" w:hAnsiTheme="minorHAnsi"/>
            <w:noProof/>
          </w:rPr>
          <w:tab/>
        </w:r>
        <w:r w:rsidR="0064221B" w:rsidRPr="00876313">
          <w:rPr>
            <w:rStyle w:val="Hyperlink"/>
            <w:noProof/>
          </w:rPr>
          <w:t>Information Security</w:t>
        </w:r>
        <w:r w:rsidR="0064221B">
          <w:rPr>
            <w:noProof/>
            <w:webHidden/>
          </w:rPr>
          <w:tab/>
        </w:r>
        <w:r w:rsidR="0064221B">
          <w:rPr>
            <w:noProof/>
            <w:webHidden/>
          </w:rPr>
          <w:fldChar w:fldCharType="begin"/>
        </w:r>
        <w:r w:rsidR="0064221B">
          <w:rPr>
            <w:noProof/>
            <w:webHidden/>
          </w:rPr>
          <w:instrText xml:space="preserve"> PAGEREF _Toc336434289 \h </w:instrText>
        </w:r>
        <w:r w:rsidR="0064221B">
          <w:rPr>
            <w:noProof/>
            <w:webHidden/>
          </w:rPr>
        </w:r>
        <w:r w:rsidR="0064221B">
          <w:rPr>
            <w:noProof/>
            <w:webHidden/>
          </w:rPr>
          <w:fldChar w:fldCharType="separate"/>
        </w:r>
        <w:r w:rsidR="00646E12">
          <w:rPr>
            <w:noProof/>
            <w:webHidden/>
          </w:rPr>
          <w:t>13</w:t>
        </w:r>
        <w:r w:rsidR="0064221B">
          <w:rPr>
            <w:noProof/>
            <w:webHidden/>
          </w:rPr>
          <w:fldChar w:fldCharType="end"/>
        </w:r>
      </w:hyperlink>
    </w:p>
    <w:p w:rsidR="0064221B" w:rsidRDefault="00803E19">
      <w:pPr>
        <w:pStyle w:val="TOC2"/>
        <w:tabs>
          <w:tab w:val="left" w:pos="880"/>
        </w:tabs>
        <w:rPr>
          <w:rFonts w:asciiTheme="minorHAnsi" w:eastAsiaTheme="minorEastAsia" w:hAnsiTheme="minorHAnsi"/>
          <w:noProof/>
        </w:rPr>
      </w:pPr>
      <w:hyperlink w:anchor="_Toc336434290" w:history="1">
        <w:r w:rsidR="0064221B" w:rsidRPr="00876313">
          <w:rPr>
            <w:rStyle w:val="Hyperlink"/>
            <w:noProof/>
          </w:rPr>
          <w:t>2.7</w:t>
        </w:r>
        <w:r w:rsidR="0064221B">
          <w:rPr>
            <w:rFonts w:asciiTheme="minorHAnsi" w:eastAsiaTheme="minorEastAsia" w:hAnsiTheme="minorHAnsi"/>
            <w:noProof/>
          </w:rPr>
          <w:tab/>
        </w:r>
        <w:r w:rsidR="0064221B" w:rsidRPr="00876313">
          <w:rPr>
            <w:rStyle w:val="Hyperlink"/>
            <w:noProof/>
          </w:rPr>
          <w:t>Value of Governance</w:t>
        </w:r>
        <w:r w:rsidR="0064221B">
          <w:rPr>
            <w:noProof/>
            <w:webHidden/>
          </w:rPr>
          <w:tab/>
        </w:r>
        <w:r w:rsidR="0064221B">
          <w:rPr>
            <w:noProof/>
            <w:webHidden/>
          </w:rPr>
          <w:fldChar w:fldCharType="begin"/>
        </w:r>
        <w:r w:rsidR="0064221B">
          <w:rPr>
            <w:noProof/>
            <w:webHidden/>
          </w:rPr>
          <w:instrText xml:space="preserve"> PAGEREF _Toc336434290 \h </w:instrText>
        </w:r>
        <w:r w:rsidR="0064221B">
          <w:rPr>
            <w:noProof/>
            <w:webHidden/>
          </w:rPr>
        </w:r>
        <w:r w:rsidR="0064221B">
          <w:rPr>
            <w:noProof/>
            <w:webHidden/>
          </w:rPr>
          <w:fldChar w:fldCharType="separate"/>
        </w:r>
        <w:r w:rsidR="00646E12">
          <w:rPr>
            <w:noProof/>
            <w:webHidden/>
          </w:rPr>
          <w:t>13</w:t>
        </w:r>
        <w:r w:rsidR="0064221B">
          <w:rPr>
            <w:noProof/>
            <w:webHidden/>
          </w:rPr>
          <w:fldChar w:fldCharType="end"/>
        </w:r>
      </w:hyperlink>
    </w:p>
    <w:p w:rsidR="0064221B" w:rsidRDefault="00803E19">
      <w:pPr>
        <w:pStyle w:val="TOC1"/>
        <w:rPr>
          <w:rFonts w:asciiTheme="minorHAnsi" w:eastAsiaTheme="minorEastAsia" w:hAnsiTheme="minorHAnsi"/>
          <w:b w:val="0"/>
          <w:noProof/>
        </w:rPr>
      </w:pPr>
      <w:hyperlink w:anchor="_Toc336434291" w:history="1">
        <w:r w:rsidR="0064221B" w:rsidRPr="00876313">
          <w:rPr>
            <w:rStyle w:val="Hyperlink"/>
            <w:noProof/>
          </w:rPr>
          <w:t>3</w:t>
        </w:r>
        <w:r w:rsidR="0064221B">
          <w:rPr>
            <w:rFonts w:asciiTheme="minorHAnsi" w:eastAsiaTheme="minorEastAsia" w:hAnsiTheme="minorHAnsi"/>
            <w:b w:val="0"/>
            <w:noProof/>
          </w:rPr>
          <w:tab/>
        </w:r>
        <w:r w:rsidR="0064221B" w:rsidRPr="00876313">
          <w:rPr>
            <w:rStyle w:val="Hyperlink"/>
            <w:noProof/>
          </w:rPr>
          <w:t>Recommended EFM Governance Model</w:t>
        </w:r>
        <w:r w:rsidR="0064221B">
          <w:rPr>
            <w:noProof/>
            <w:webHidden/>
          </w:rPr>
          <w:tab/>
        </w:r>
        <w:r w:rsidR="0064221B">
          <w:rPr>
            <w:noProof/>
            <w:webHidden/>
          </w:rPr>
          <w:fldChar w:fldCharType="begin"/>
        </w:r>
        <w:r w:rsidR="0064221B">
          <w:rPr>
            <w:noProof/>
            <w:webHidden/>
          </w:rPr>
          <w:instrText xml:space="preserve"> PAGEREF _Toc336434291 \h </w:instrText>
        </w:r>
        <w:r w:rsidR="0064221B">
          <w:rPr>
            <w:noProof/>
            <w:webHidden/>
          </w:rPr>
        </w:r>
        <w:r w:rsidR="0064221B">
          <w:rPr>
            <w:noProof/>
            <w:webHidden/>
          </w:rPr>
          <w:fldChar w:fldCharType="separate"/>
        </w:r>
        <w:r w:rsidR="00646E12">
          <w:rPr>
            <w:noProof/>
            <w:webHidden/>
          </w:rPr>
          <w:t>14</w:t>
        </w:r>
        <w:r w:rsidR="0064221B">
          <w:rPr>
            <w:noProof/>
            <w:webHidden/>
          </w:rPr>
          <w:fldChar w:fldCharType="end"/>
        </w:r>
      </w:hyperlink>
    </w:p>
    <w:p w:rsidR="0064221B" w:rsidRDefault="00803E19">
      <w:pPr>
        <w:pStyle w:val="TOC2"/>
        <w:tabs>
          <w:tab w:val="left" w:pos="880"/>
        </w:tabs>
        <w:rPr>
          <w:rFonts w:asciiTheme="minorHAnsi" w:eastAsiaTheme="minorEastAsia" w:hAnsiTheme="minorHAnsi"/>
          <w:noProof/>
        </w:rPr>
      </w:pPr>
      <w:hyperlink w:anchor="_Toc336434292" w:history="1">
        <w:r w:rsidR="0064221B" w:rsidRPr="00876313">
          <w:rPr>
            <w:rStyle w:val="Hyperlink"/>
            <w:noProof/>
          </w:rPr>
          <w:t>3.1</w:t>
        </w:r>
        <w:r w:rsidR="0064221B">
          <w:rPr>
            <w:rFonts w:asciiTheme="minorHAnsi" w:eastAsiaTheme="minorEastAsia" w:hAnsiTheme="minorHAnsi"/>
            <w:noProof/>
          </w:rPr>
          <w:tab/>
        </w:r>
        <w:r w:rsidR="0064221B" w:rsidRPr="00876313">
          <w:rPr>
            <w:rStyle w:val="Hyperlink"/>
            <w:noProof/>
          </w:rPr>
          <w:t>The EFM Consortium</w:t>
        </w:r>
        <w:r w:rsidR="0064221B">
          <w:rPr>
            <w:noProof/>
            <w:webHidden/>
          </w:rPr>
          <w:tab/>
        </w:r>
        <w:r w:rsidR="0064221B">
          <w:rPr>
            <w:noProof/>
            <w:webHidden/>
          </w:rPr>
          <w:fldChar w:fldCharType="begin"/>
        </w:r>
        <w:r w:rsidR="0064221B">
          <w:rPr>
            <w:noProof/>
            <w:webHidden/>
          </w:rPr>
          <w:instrText xml:space="preserve"> PAGEREF _Toc336434292 \h </w:instrText>
        </w:r>
        <w:r w:rsidR="0064221B">
          <w:rPr>
            <w:noProof/>
            <w:webHidden/>
          </w:rPr>
        </w:r>
        <w:r w:rsidR="0064221B">
          <w:rPr>
            <w:noProof/>
            <w:webHidden/>
          </w:rPr>
          <w:fldChar w:fldCharType="separate"/>
        </w:r>
        <w:r w:rsidR="00646E12">
          <w:rPr>
            <w:noProof/>
            <w:webHidden/>
          </w:rPr>
          <w:t>15</w:t>
        </w:r>
        <w:r w:rsidR="0064221B">
          <w:rPr>
            <w:noProof/>
            <w:webHidden/>
          </w:rPr>
          <w:fldChar w:fldCharType="end"/>
        </w:r>
      </w:hyperlink>
    </w:p>
    <w:p w:rsidR="0064221B" w:rsidRDefault="00803E19">
      <w:pPr>
        <w:pStyle w:val="TOC2"/>
        <w:tabs>
          <w:tab w:val="left" w:pos="880"/>
        </w:tabs>
        <w:rPr>
          <w:rFonts w:asciiTheme="minorHAnsi" w:eastAsiaTheme="minorEastAsia" w:hAnsiTheme="minorHAnsi"/>
          <w:noProof/>
        </w:rPr>
      </w:pPr>
      <w:hyperlink w:anchor="_Toc336434293" w:history="1">
        <w:r w:rsidR="0064221B" w:rsidRPr="00876313">
          <w:rPr>
            <w:rStyle w:val="Hyperlink"/>
            <w:noProof/>
          </w:rPr>
          <w:t>3.2</w:t>
        </w:r>
        <w:r w:rsidR="0064221B">
          <w:rPr>
            <w:rFonts w:asciiTheme="minorHAnsi" w:eastAsiaTheme="minorEastAsia" w:hAnsiTheme="minorHAnsi"/>
            <w:noProof/>
          </w:rPr>
          <w:tab/>
        </w:r>
        <w:r w:rsidR="0064221B" w:rsidRPr="00876313">
          <w:rPr>
            <w:rStyle w:val="Hyperlink"/>
            <w:noProof/>
          </w:rPr>
          <w:t>The EFM Governing Body</w:t>
        </w:r>
        <w:r w:rsidR="0064221B">
          <w:rPr>
            <w:noProof/>
            <w:webHidden/>
          </w:rPr>
          <w:tab/>
        </w:r>
        <w:r w:rsidR="0064221B">
          <w:rPr>
            <w:noProof/>
            <w:webHidden/>
          </w:rPr>
          <w:fldChar w:fldCharType="begin"/>
        </w:r>
        <w:r w:rsidR="0064221B">
          <w:rPr>
            <w:noProof/>
            <w:webHidden/>
          </w:rPr>
          <w:instrText xml:space="preserve"> PAGEREF _Toc336434293 \h </w:instrText>
        </w:r>
        <w:r w:rsidR="0064221B">
          <w:rPr>
            <w:noProof/>
            <w:webHidden/>
          </w:rPr>
        </w:r>
        <w:r w:rsidR="0064221B">
          <w:rPr>
            <w:noProof/>
            <w:webHidden/>
          </w:rPr>
          <w:fldChar w:fldCharType="separate"/>
        </w:r>
        <w:r w:rsidR="00646E12">
          <w:rPr>
            <w:noProof/>
            <w:webHidden/>
          </w:rPr>
          <w:t>16</w:t>
        </w:r>
        <w:r w:rsidR="0064221B">
          <w:rPr>
            <w:noProof/>
            <w:webHidden/>
          </w:rPr>
          <w:fldChar w:fldCharType="end"/>
        </w:r>
      </w:hyperlink>
    </w:p>
    <w:p w:rsidR="0064221B" w:rsidRDefault="00803E19">
      <w:pPr>
        <w:pStyle w:val="TOC3"/>
        <w:tabs>
          <w:tab w:val="left" w:pos="1320"/>
        </w:tabs>
        <w:rPr>
          <w:rFonts w:asciiTheme="minorHAnsi" w:eastAsiaTheme="minorEastAsia" w:hAnsiTheme="minorHAnsi"/>
          <w:i w:val="0"/>
          <w:noProof/>
        </w:rPr>
      </w:pPr>
      <w:hyperlink w:anchor="_Toc336434294" w:history="1">
        <w:r w:rsidR="0064221B" w:rsidRPr="00876313">
          <w:rPr>
            <w:rStyle w:val="Hyperlink"/>
            <w:noProof/>
          </w:rPr>
          <w:t>3.2.1</w:t>
        </w:r>
        <w:r w:rsidR="0064221B">
          <w:rPr>
            <w:rFonts w:asciiTheme="minorHAnsi" w:eastAsiaTheme="minorEastAsia" w:hAnsiTheme="minorHAnsi"/>
            <w:i w:val="0"/>
            <w:noProof/>
          </w:rPr>
          <w:tab/>
        </w:r>
        <w:r w:rsidR="0064221B" w:rsidRPr="00876313">
          <w:rPr>
            <w:rStyle w:val="Hyperlink"/>
            <w:noProof/>
          </w:rPr>
          <w:t>Development</w:t>
        </w:r>
        <w:r w:rsidR="0064221B">
          <w:rPr>
            <w:noProof/>
            <w:webHidden/>
          </w:rPr>
          <w:tab/>
        </w:r>
        <w:r w:rsidR="0064221B">
          <w:rPr>
            <w:noProof/>
            <w:webHidden/>
          </w:rPr>
          <w:fldChar w:fldCharType="begin"/>
        </w:r>
        <w:r w:rsidR="0064221B">
          <w:rPr>
            <w:noProof/>
            <w:webHidden/>
          </w:rPr>
          <w:instrText xml:space="preserve"> PAGEREF _Toc336434294 \h </w:instrText>
        </w:r>
        <w:r w:rsidR="0064221B">
          <w:rPr>
            <w:noProof/>
            <w:webHidden/>
          </w:rPr>
        </w:r>
        <w:r w:rsidR="0064221B">
          <w:rPr>
            <w:noProof/>
            <w:webHidden/>
          </w:rPr>
          <w:fldChar w:fldCharType="separate"/>
        </w:r>
        <w:r w:rsidR="00646E12">
          <w:rPr>
            <w:noProof/>
            <w:webHidden/>
          </w:rPr>
          <w:t>17</w:t>
        </w:r>
        <w:r w:rsidR="0064221B">
          <w:rPr>
            <w:noProof/>
            <w:webHidden/>
          </w:rPr>
          <w:fldChar w:fldCharType="end"/>
        </w:r>
      </w:hyperlink>
    </w:p>
    <w:p w:rsidR="0064221B" w:rsidRDefault="00803E19">
      <w:pPr>
        <w:pStyle w:val="TOC3"/>
        <w:tabs>
          <w:tab w:val="left" w:pos="1320"/>
        </w:tabs>
        <w:rPr>
          <w:rFonts w:asciiTheme="minorHAnsi" w:eastAsiaTheme="minorEastAsia" w:hAnsiTheme="minorHAnsi"/>
          <w:i w:val="0"/>
          <w:noProof/>
        </w:rPr>
      </w:pPr>
      <w:hyperlink w:anchor="_Toc336434295" w:history="1">
        <w:r w:rsidR="0064221B" w:rsidRPr="00876313">
          <w:rPr>
            <w:rStyle w:val="Hyperlink"/>
            <w:noProof/>
          </w:rPr>
          <w:t>3.2.2</w:t>
        </w:r>
        <w:r w:rsidR="0064221B">
          <w:rPr>
            <w:rFonts w:asciiTheme="minorHAnsi" w:eastAsiaTheme="minorEastAsia" w:hAnsiTheme="minorHAnsi"/>
            <w:i w:val="0"/>
            <w:noProof/>
          </w:rPr>
          <w:tab/>
        </w:r>
        <w:r w:rsidR="0064221B" w:rsidRPr="00876313">
          <w:rPr>
            <w:rStyle w:val="Hyperlink"/>
            <w:noProof/>
          </w:rPr>
          <w:t>Support</w:t>
        </w:r>
        <w:r w:rsidR="0064221B">
          <w:rPr>
            <w:noProof/>
            <w:webHidden/>
          </w:rPr>
          <w:tab/>
        </w:r>
        <w:r w:rsidR="0064221B">
          <w:rPr>
            <w:noProof/>
            <w:webHidden/>
          </w:rPr>
          <w:fldChar w:fldCharType="begin"/>
        </w:r>
        <w:r w:rsidR="0064221B">
          <w:rPr>
            <w:noProof/>
            <w:webHidden/>
          </w:rPr>
          <w:instrText xml:space="preserve"> PAGEREF _Toc336434295 \h </w:instrText>
        </w:r>
        <w:r w:rsidR="0064221B">
          <w:rPr>
            <w:noProof/>
            <w:webHidden/>
          </w:rPr>
        </w:r>
        <w:r w:rsidR="0064221B">
          <w:rPr>
            <w:noProof/>
            <w:webHidden/>
          </w:rPr>
          <w:fldChar w:fldCharType="separate"/>
        </w:r>
        <w:r w:rsidR="00646E12">
          <w:rPr>
            <w:noProof/>
            <w:webHidden/>
          </w:rPr>
          <w:t>17</w:t>
        </w:r>
        <w:r w:rsidR="0064221B">
          <w:rPr>
            <w:noProof/>
            <w:webHidden/>
          </w:rPr>
          <w:fldChar w:fldCharType="end"/>
        </w:r>
      </w:hyperlink>
    </w:p>
    <w:p w:rsidR="0064221B" w:rsidRDefault="00803E19">
      <w:pPr>
        <w:pStyle w:val="TOC3"/>
        <w:tabs>
          <w:tab w:val="left" w:pos="1320"/>
        </w:tabs>
        <w:rPr>
          <w:rFonts w:asciiTheme="minorHAnsi" w:eastAsiaTheme="minorEastAsia" w:hAnsiTheme="minorHAnsi"/>
          <w:i w:val="0"/>
          <w:noProof/>
        </w:rPr>
      </w:pPr>
      <w:hyperlink w:anchor="_Toc336434296" w:history="1">
        <w:r w:rsidR="0064221B" w:rsidRPr="00876313">
          <w:rPr>
            <w:rStyle w:val="Hyperlink"/>
            <w:noProof/>
          </w:rPr>
          <w:t>3.2.3</w:t>
        </w:r>
        <w:r w:rsidR="0064221B">
          <w:rPr>
            <w:rFonts w:asciiTheme="minorHAnsi" w:eastAsiaTheme="minorEastAsia" w:hAnsiTheme="minorHAnsi"/>
            <w:i w:val="0"/>
            <w:noProof/>
          </w:rPr>
          <w:tab/>
        </w:r>
        <w:r w:rsidR="0064221B" w:rsidRPr="00876313">
          <w:rPr>
            <w:rStyle w:val="Hyperlink"/>
            <w:noProof/>
          </w:rPr>
          <w:t>Monitoring</w:t>
        </w:r>
        <w:r w:rsidR="0064221B">
          <w:rPr>
            <w:noProof/>
            <w:webHidden/>
          </w:rPr>
          <w:tab/>
        </w:r>
        <w:r w:rsidR="0064221B">
          <w:rPr>
            <w:noProof/>
            <w:webHidden/>
          </w:rPr>
          <w:fldChar w:fldCharType="begin"/>
        </w:r>
        <w:r w:rsidR="0064221B">
          <w:rPr>
            <w:noProof/>
            <w:webHidden/>
          </w:rPr>
          <w:instrText xml:space="preserve"> PAGEREF _Toc336434296 \h </w:instrText>
        </w:r>
        <w:r w:rsidR="0064221B">
          <w:rPr>
            <w:noProof/>
            <w:webHidden/>
          </w:rPr>
        </w:r>
        <w:r w:rsidR="0064221B">
          <w:rPr>
            <w:noProof/>
            <w:webHidden/>
          </w:rPr>
          <w:fldChar w:fldCharType="separate"/>
        </w:r>
        <w:r w:rsidR="00646E12">
          <w:rPr>
            <w:noProof/>
            <w:webHidden/>
          </w:rPr>
          <w:t>17</w:t>
        </w:r>
        <w:r w:rsidR="0064221B">
          <w:rPr>
            <w:noProof/>
            <w:webHidden/>
          </w:rPr>
          <w:fldChar w:fldCharType="end"/>
        </w:r>
      </w:hyperlink>
    </w:p>
    <w:p w:rsidR="0064221B" w:rsidRDefault="00803E19">
      <w:pPr>
        <w:pStyle w:val="TOC2"/>
        <w:tabs>
          <w:tab w:val="left" w:pos="880"/>
        </w:tabs>
        <w:rPr>
          <w:rFonts w:asciiTheme="minorHAnsi" w:eastAsiaTheme="minorEastAsia" w:hAnsiTheme="minorHAnsi"/>
          <w:noProof/>
        </w:rPr>
      </w:pPr>
      <w:hyperlink w:anchor="_Toc336434297" w:history="1">
        <w:r w:rsidR="0064221B" w:rsidRPr="00876313">
          <w:rPr>
            <w:rStyle w:val="Hyperlink"/>
            <w:noProof/>
          </w:rPr>
          <w:t>3.3</w:t>
        </w:r>
        <w:r w:rsidR="0064221B">
          <w:rPr>
            <w:rFonts w:asciiTheme="minorHAnsi" w:eastAsiaTheme="minorEastAsia" w:hAnsiTheme="minorHAnsi"/>
            <w:noProof/>
          </w:rPr>
          <w:tab/>
        </w:r>
        <w:r w:rsidR="0064221B" w:rsidRPr="00876313">
          <w:rPr>
            <w:rStyle w:val="Hyperlink"/>
            <w:noProof/>
          </w:rPr>
          <w:t>Secretariat Services</w:t>
        </w:r>
        <w:r w:rsidR="0064221B">
          <w:rPr>
            <w:noProof/>
            <w:webHidden/>
          </w:rPr>
          <w:tab/>
        </w:r>
        <w:r w:rsidR="0064221B">
          <w:rPr>
            <w:noProof/>
            <w:webHidden/>
          </w:rPr>
          <w:fldChar w:fldCharType="begin"/>
        </w:r>
        <w:r w:rsidR="0064221B">
          <w:rPr>
            <w:noProof/>
            <w:webHidden/>
          </w:rPr>
          <w:instrText xml:space="preserve"> PAGEREF _Toc336434297 \h </w:instrText>
        </w:r>
        <w:r w:rsidR="0064221B">
          <w:rPr>
            <w:noProof/>
            <w:webHidden/>
          </w:rPr>
        </w:r>
        <w:r w:rsidR="0064221B">
          <w:rPr>
            <w:noProof/>
            <w:webHidden/>
          </w:rPr>
          <w:fldChar w:fldCharType="separate"/>
        </w:r>
        <w:r w:rsidR="00646E12">
          <w:rPr>
            <w:noProof/>
            <w:webHidden/>
          </w:rPr>
          <w:t>18</w:t>
        </w:r>
        <w:r w:rsidR="0064221B">
          <w:rPr>
            <w:noProof/>
            <w:webHidden/>
          </w:rPr>
          <w:fldChar w:fldCharType="end"/>
        </w:r>
      </w:hyperlink>
    </w:p>
    <w:p w:rsidR="0064221B" w:rsidRDefault="00803E19">
      <w:pPr>
        <w:pStyle w:val="TOC2"/>
        <w:tabs>
          <w:tab w:val="left" w:pos="880"/>
        </w:tabs>
        <w:rPr>
          <w:rFonts w:asciiTheme="minorHAnsi" w:eastAsiaTheme="minorEastAsia" w:hAnsiTheme="minorHAnsi"/>
          <w:noProof/>
        </w:rPr>
      </w:pPr>
      <w:hyperlink w:anchor="_Toc336434298" w:history="1">
        <w:r w:rsidR="0064221B" w:rsidRPr="00876313">
          <w:rPr>
            <w:rStyle w:val="Hyperlink"/>
            <w:noProof/>
          </w:rPr>
          <w:t>3.4</w:t>
        </w:r>
        <w:r w:rsidR="0064221B">
          <w:rPr>
            <w:rFonts w:asciiTheme="minorHAnsi" w:eastAsiaTheme="minorEastAsia" w:hAnsiTheme="minorHAnsi"/>
            <w:noProof/>
          </w:rPr>
          <w:tab/>
        </w:r>
        <w:r w:rsidR="0064221B" w:rsidRPr="00876313">
          <w:rPr>
            <w:rStyle w:val="Hyperlink"/>
            <w:noProof/>
          </w:rPr>
          <w:t>EFM Community Providers</w:t>
        </w:r>
        <w:r w:rsidR="0064221B">
          <w:rPr>
            <w:noProof/>
            <w:webHidden/>
          </w:rPr>
          <w:tab/>
        </w:r>
        <w:r w:rsidR="0064221B">
          <w:rPr>
            <w:noProof/>
            <w:webHidden/>
          </w:rPr>
          <w:fldChar w:fldCharType="begin"/>
        </w:r>
        <w:r w:rsidR="0064221B">
          <w:rPr>
            <w:noProof/>
            <w:webHidden/>
          </w:rPr>
          <w:instrText xml:space="preserve"> PAGEREF _Toc336434298 \h </w:instrText>
        </w:r>
        <w:r w:rsidR="0064221B">
          <w:rPr>
            <w:noProof/>
            <w:webHidden/>
          </w:rPr>
        </w:r>
        <w:r w:rsidR="0064221B">
          <w:rPr>
            <w:noProof/>
            <w:webHidden/>
          </w:rPr>
          <w:fldChar w:fldCharType="separate"/>
        </w:r>
        <w:r w:rsidR="00646E12">
          <w:rPr>
            <w:noProof/>
            <w:webHidden/>
          </w:rPr>
          <w:t>18</w:t>
        </w:r>
        <w:r w:rsidR="0064221B">
          <w:rPr>
            <w:noProof/>
            <w:webHidden/>
          </w:rPr>
          <w:fldChar w:fldCharType="end"/>
        </w:r>
      </w:hyperlink>
    </w:p>
    <w:p w:rsidR="0064221B" w:rsidRDefault="00803E19">
      <w:pPr>
        <w:pStyle w:val="TOC3"/>
        <w:tabs>
          <w:tab w:val="left" w:pos="1320"/>
        </w:tabs>
        <w:rPr>
          <w:rFonts w:asciiTheme="minorHAnsi" w:eastAsiaTheme="minorEastAsia" w:hAnsiTheme="minorHAnsi"/>
          <w:i w:val="0"/>
          <w:noProof/>
        </w:rPr>
      </w:pPr>
      <w:hyperlink w:anchor="_Toc336434299" w:history="1">
        <w:r w:rsidR="0064221B" w:rsidRPr="00876313">
          <w:rPr>
            <w:rStyle w:val="Hyperlink"/>
            <w:rFonts w:cstheme="minorHAnsi"/>
            <w:noProof/>
          </w:rPr>
          <w:t>3.4.1</w:t>
        </w:r>
        <w:r w:rsidR="0064221B">
          <w:rPr>
            <w:rFonts w:asciiTheme="minorHAnsi" w:eastAsiaTheme="minorEastAsia" w:hAnsiTheme="minorHAnsi"/>
            <w:i w:val="0"/>
            <w:noProof/>
          </w:rPr>
          <w:tab/>
        </w:r>
        <w:r w:rsidR="0064221B" w:rsidRPr="00876313">
          <w:rPr>
            <w:rStyle w:val="Hyperlink"/>
            <w:rFonts w:cstheme="minorHAnsi"/>
            <w:noProof/>
          </w:rPr>
          <w:t>Community Provider Agreements</w:t>
        </w:r>
        <w:r w:rsidR="0064221B">
          <w:rPr>
            <w:noProof/>
            <w:webHidden/>
          </w:rPr>
          <w:tab/>
        </w:r>
        <w:r w:rsidR="0064221B">
          <w:rPr>
            <w:noProof/>
            <w:webHidden/>
          </w:rPr>
          <w:fldChar w:fldCharType="begin"/>
        </w:r>
        <w:r w:rsidR="0064221B">
          <w:rPr>
            <w:noProof/>
            <w:webHidden/>
          </w:rPr>
          <w:instrText xml:space="preserve"> PAGEREF _Toc336434299 \h </w:instrText>
        </w:r>
        <w:r w:rsidR="0064221B">
          <w:rPr>
            <w:noProof/>
            <w:webHidden/>
          </w:rPr>
        </w:r>
        <w:r w:rsidR="0064221B">
          <w:rPr>
            <w:noProof/>
            <w:webHidden/>
          </w:rPr>
          <w:fldChar w:fldCharType="separate"/>
        </w:r>
        <w:r w:rsidR="00646E12">
          <w:rPr>
            <w:noProof/>
            <w:webHidden/>
          </w:rPr>
          <w:t>19</w:t>
        </w:r>
        <w:r w:rsidR="0064221B">
          <w:rPr>
            <w:noProof/>
            <w:webHidden/>
          </w:rPr>
          <w:fldChar w:fldCharType="end"/>
        </w:r>
      </w:hyperlink>
    </w:p>
    <w:p w:rsidR="0064221B" w:rsidRDefault="00803E19">
      <w:pPr>
        <w:pStyle w:val="TOC2"/>
        <w:tabs>
          <w:tab w:val="left" w:pos="880"/>
        </w:tabs>
        <w:rPr>
          <w:rFonts w:asciiTheme="minorHAnsi" w:eastAsiaTheme="minorEastAsia" w:hAnsiTheme="minorHAnsi"/>
          <w:noProof/>
        </w:rPr>
      </w:pPr>
      <w:hyperlink w:anchor="_Toc336434300" w:history="1">
        <w:r w:rsidR="0064221B" w:rsidRPr="00876313">
          <w:rPr>
            <w:rStyle w:val="Hyperlink"/>
            <w:noProof/>
          </w:rPr>
          <w:t>3.5</w:t>
        </w:r>
        <w:r w:rsidR="0064221B">
          <w:rPr>
            <w:rFonts w:asciiTheme="minorHAnsi" w:eastAsiaTheme="minorEastAsia" w:hAnsiTheme="minorHAnsi"/>
            <w:noProof/>
          </w:rPr>
          <w:tab/>
        </w:r>
        <w:r w:rsidR="0064221B" w:rsidRPr="00876313">
          <w:rPr>
            <w:rStyle w:val="Hyperlink"/>
            <w:noProof/>
          </w:rPr>
          <w:t>Open Forum</w:t>
        </w:r>
        <w:r w:rsidR="0064221B">
          <w:rPr>
            <w:noProof/>
            <w:webHidden/>
          </w:rPr>
          <w:tab/>
        </w:r>
        <w:r w:rsidR="0064221B">
          <w:rPr>
            <w:noProof/>
            <w:webHidden/>
          </w:rPr>
          <w:fldChar w:fldCharType="begin"/>
        </w:r>
        <w:r w:rsidR="0064221B">
          <w:rPr>
            <w:noProof/>
            <w:webHidden/>
          </w:rPr>
          <w:instrText xml:space="preserve"> PAGEREF _Toc336434300 \h </w:instrText>
        </w:r>
        <w:r w:rsidR="0064221B">
          <w:rPr>
            <w:noProof/>
            <w:webHidden/>
          </w:rPr>
        </w:r>
        <w:r w:rsidR="0064221B">
          <w:rPr>
            <w:noProof/>
            <w:webHidden/>
          </w:rPr>
          <w:fldChar w:fldCharType="separate"/>
        </w:r>
        <w:r w:rsidR="00646E12">
          <w:rPr>
            <w:noProof/>
            <w:webHidden/>
          </w:rPr>
          <w:t>20</w:t>
        </w:r>
        <w:r w:rsidR="0064221B">
          <w:rPr>
            <w:noProof/>
            <w:webHidden/>
          </w:rPr>
          <w:fldChar w:fldCharType="end"/>
        </w:r>
      </w:hyperlink>
    </w:p>
    <w:p w:rsidR="0064221B" w:rsidRDefault="00803E19">
      <w:pPr>
        <w:pStyle w:val="TOC2"/>
        <w:tabs>
          <w:tab w:val="left" w:pos="880"/>
        </w:tabs>
        <w:rPr>
          <w:rFonts w:asciiTheme="minorHAnsi" w:eastAsiaTheme="minorEastAsia" w:hAnsiTheme="minorHAnsi"/>
          <w:noProof/>
        </w:rPr>
      </w:pPr>
      <w:hyperlink w:anchor="_Toc336434301" w:history="1">
        <w:r w:rsidR="0064221B" w:rsidRPr="00876313">
          <w:rPr>
            <w:rStyle w:val="Hyperlink"/>
            <w:noProof/>
          </w:rPr>
          <w:t>3.6</w:t>
        </w:r>
        <w:r w:rsidR="0064221B">
          <w:rPr>
            <w:rFonts w:asciiTheme="minorHAnsi" w:eastAsiaTheme="minorEastAsia" w:hAnsiTheme="minorHAnsi"/>
            <w:noProof/>
          </w:rPr>
          <w:tab/>
        </w:r>
        <w:r w:rsidR="0064221B" w:rsidRPr="00876313">
          <w:rPr>
            <w:rStyle w:val="Hyperlink"/>
            <w:noProof/>
          </w:rPr>
          <w:t>Governance of Standards</w:t>
        </w:r>
        <w:r w:rsidR="0064221B">
          <w:rPr>
            <w:noProof/>
            <w:webHidden/>
          </w:rPr>
          <w:tab/>
        </w:r>
        <w:r w:rsidR="0064221B">
          <w:rPr>
            <w:noProof/>
            <w:webHidden/>
          </w:rPr>
          <w:fldChar w:fldCharType="begin"/>
        </w:r>
        <w:r w:rsidR="0064221B">
          <w:rPr>
            <w:noProof/>
            <w:webHidden/>
          </w:rPr>
          <w:instrText xml:space="preserve"> PAGEREF _Toc336434301 \h </w:instrText>
        </w:r>
        <w:r w:rsidR="0064221B">
          <w:rPr>
            <w:noProof/>
            <w:webHidden/>
          </w:rPr>
        </w:r>
        <w:r w:rsidR="0064221B">
          <w:rPr>
            <w:noProof/>
            <w:webHidden/>
          </w:rPr>
          <w:fldChar w:fldCharType="separate"/>
        </w:r>
        <w:r w:rsidR="00646E12">
          <w:rPr>
            <w:noProof/>
            <w:webHidden/>
          </w:rPr>
          <w:t>20</w:t>
        </w:r>
        <w:r w:rsidR="0064221B">
          <w:rPr>
            <w:noProof/>
            <w:webHidden/>
          </w:rPr>
          <w:fldChar w:fldCharType="end"/>
        </w:r>
      </w:hyperlink>
    </w:p>
    <w:p w:rsidR="0064221B" w:rsidRDefault="00803E19">
      <w:pPr>
        <w:pStyle w:val="TOC3"/>
        <w:tabs>
          <w:tab w:val="left" w:pos="1320"/>
        </w:tabs>
        <w:rPr>
          <w:rFonts w:asciiTheme="minorHAnsi" w:eastAsiaTheme="minorEastAsia" w:hAnsiTheme="minorHAnsi"/>
          <w:i w:val="0"/>
          <w:noProof/>
        </w:rPr>
      </w:pPr>
      <w:hyperlink w:anchor="_Toc336434302" w:history="1">
        <w:r w:rsidR="0064221B" w:rsidRPr="00876313">
          <w:rPr>
            <w:rStyle w:val="Hyperlink"/>
            <w:rFonts w:cstheme="minorHAnsi"/>
            <w:noProof/>
          </w:rPr>
          <w:t>3.6.1</w:t>
        </w:r>
        <w:r w:rsidR="0064221B">
          <w:rPr>
            <w:rFonts w:asciiTheme="minorHAnsi" w:eastAsiaTheme="minorEastAsia" w:hAnsiTheme="minorHAnsi"/>
            <w:i w:val="0"/>
            <w:noProof/>
          </w:rPr>
          <w:tab/>
        </w:r>
        <w:r w:rsidR="0064221B" w:rsidRPr="00876313">
          <w:rPr>
            <w:rStyle w:val="Hyperlink"/>
            <w:rFonts w:cstheme="minorHAnsi"/>
            <w:noProof/>
          </w:rPr>
          <w:t>Message Standards</w:t>
        </w:r>
        <w:r w:rsidR="0064221B">
          <w:rPr>
            <w:noProof/>
            <w:webHidden/>
          </w:rPr>
          <w:tab/>
        </w:r>
        <w:r w:rsidR="0064221B">
          <w:rPr>
            <w:noProof/>
            <w:webHidden/>
          </w:rPr>
          <w:fldChar w:fldCharType="begin"/>
        </w:r>
        <w:r w:rsidR="0064221B">
          <w:rPr>
            <w:noProof/>
            <w:webHidden/>
          </w:rPr>
          <w:instrText xml:space="preserve"> PAGEREF _Toc336434302 \h </w:instrText>
        </w:r>
        <w:r w:rsidR="0064221B">
          <w:rPr>
            <w:noProof/>
            <w:webHidden/>
          </w:rPr>
        </w:r>
        <w:r w:rsidR="0064221B">
          <w:rPr>
            <w:noProof/>
            <w:webHidden/>
          </w:rPr>
          <w:fldChar w:fldCharType="separate"/>
        </w:r>
        <w:r w:rsidR="00646E12">
          <w:rPr>
            <w:noProof/>
            <w:webHidden/>
          </w:rPr>
          <w:t>21</w:t>
        </w:r>
        <w:r w:rsidR="0064221B">
          <w:rPr>
            <w:noProof/>
            <w:webHidden/>
          </w:rPr>
          <w:fldChar w:fldCharType="end"/>
        </w:r>
      </w:hyperlink>
    </w:p>
    <w:p w:rsidR="0064221B" w:rsidRDefault="00803E19">
      <w:pPr>
        <w:pStyle w:val="TOC2"/>
        <w:tabs>
          <w:tab w:val="left" w:pos="880"/>
        </w:tabs>
        <w:rPr>
          <w:rFonts w:asciiTheme="minorHAnsi" w:eastAsiaTheme="minorEastAsia" w:hAnsiTheme="minorHAnsi"/>
          <w:noProof/>
        </w:rPr>
      </w:pPr>
      <w:hyperlink w:anchor="_Toc336434303" w:history="1">
        <w:r w:rsidR="0064221B" w:rsidRPr="00876313">
          <w:rPr>
            <w:rStyle w:val="Hyperlink"/>
            <w:noProof/>
          </w:rPr>
          <w:t>3.7</w:t>
        </w:r>
        <w:r w:rsidR="0064221B">
          <w:rPr>
            <w:rFonts w:asciiTheme="minorHAnsi" w:eastAsiaTheme="minorEastAsia" w:hAnsiTheme="minorHAnsi"/>
            <w:noProof/>
          </w:rPr>
          <w:tab/>
        </w:r>
        <w:r w:rsidR="0064221B" w:rsidRPr="00876313">
          <w:rPr>
            <w:rStyle w:val="Hyperlink"/>
            <w:noProof/>
          </w:rPr>
          <w:t>Maintenance and Support Policy</w:t>
        </w:r>
        <w:r w:rsidR="0064221B">
          <w:rPr>
            <w:noProof/>
            <w:webHidden/>
          </w:rPr>
          <w:tab/>
        </w:r>
        <w:r w:rsidR="0064221B">
          <w:rPr>
            <w:noProof/>
            <w:webHidden/>
          </w:rPr>
          <w:fldChar w:fldCharType="begin"/>
        </w:r>
        <w:r w:rsidR="0064221B">
          <w:rPr>
            <w:noProof/>
            <w:webHidden/>
          </w:rPr>
          <w:instrText xml:space="preserve"> PAGEREF _Toc336434303 \h </w:instrText>
        </w:r>
        <w:r w:rsidR="0064221B">
          <w:rPr>
            <w:noProof/>
            <w:webHidden/>
          </w:rPr>
        </w:r>
        <w:r w:rsidR="0064221B">
          <w:rPr>
            <w:noProof/>
            <w:webHidden/>
          </w:rPr>
          <w:fldChar w:fldCharType="separate"/>
        </w:r>
        <w:r w:rsidR="00646E12">
          <w:rPr>
            <w:noProof/>
            <w:webHidden/>
          </w:rPr>
          <w:t>22</w:t>
        </w:r>
        <w:r w:rsidR="0064221B">
          <w:rPr>
            <w:noProof/>
            <w:webHidden/>
          </w:rPr>
          <w:fldChar w:fldCharType="end"/>
        </w:r>
      </w:hyperlink>
    </w:p>
    <w:p w:rsidR="0064221B" w:rsidRDefault="00803E19">
      <w:pPr>
        <w:pStyle w:val="TOC2"/>
        <w:tabs>
          <w:tab w:val="left" w:pos="880"/>
        </w:tabs>
        <w:rPr>
          <w:rFonts w:asciiTheme="minorHAnsi" w:eastAsiaTheme="minorEastAsia" w:hAnsiTheme="minorHAnsi"/>
          <w:noProof/>
        </w:rPr>
      </w:pPr>
      <w:hyperlink w:anchor="_Toc336434304" w:history="1">
        <w:r w:rsidR="0064221B" w:rsidRPr="00876313">
          <w:rPr>
            <w:rStyle w:val="Hyperlink"/>
            <w:noProof/>
          </w:rPr>
          <w:t>3.8</w:t>
        </w:r>
        <w:r w:rsidR="0064221B">
          <w:rPr>
            <w:rFonts w:asciiTheme="minorHAnsi" w:eastAsiaTheme="minorEastAsia" w:hAnsiTheme="minorHAnsi"/>
            <w:noProof/>
          </w:rPr>
          <w:tab/>
        </w:r>
        <w:r w:rsidR="0064221B" w:rsidRPr="00876313">
          <w:rPr>
            <w:rStyle w:val="Hyperlink"/>
            <w:noProof/>
          </w:rPr>
          <w:t>Maintenance Tools</w:t>
        </w:r>
        <w:r w:rsidR="0064221B">
          <w:rPr>
            <w:noProof/>
            <w:webHidden/>
          </w:rPr>
          <w:tab/>
        </w:r>
        <w:r w:rsidR="0064221B">
          <w:rPr>
            <w:noProof/>
            <w:webHidden/>
          </w:rPr>
          <w:fldChar w:fldCharType="begin"/>
        </w:r>
        <w:r w:rsidR="0064221B">
          <w:rPr>
            <w:noProof/>
            <w:webHidden/>
          </w:rPr>
          <w:instrText xml:space="preserve"> PAGEREF _Toc336434304 \h </w:instrText>
        </w:r>
        <w:r w:rsidR="0064221B">
          <w:rPr>
            <w:noProof/>
            <w:webHidden/>
          </w:rPr>
        </w:r>
        <w:r w:rsidR="0064221B">
          <w:rPr>
            <w:noProof/>
            <w:webHidden/>
          </w:rPr>
          <w:fldChar w:fldCharType="separate"/>
        </w:r>
        <w:r w:rsidR="00646E12">
          <w:rPr>
            <w:noProof/>
            <w:webHidden/>
          </w:rPr>
          <w:t>22</w:t>
        </w:r>
        <w:r w:rsidR="0064221B">
          <w:rPr>
            <w:noProof/>
            <w:webHidden/>
          </w:rPr>
          <w:fldChar w:fldCharType="end"/>
        </w:r>
      </w:hyperlink>
    </w:p>
    <w:p w:rsidR="0064221B" w:rsidRDefault="00803E19">
      <w:pPr>
        <w:pStyle w:val="TOC2"/>
        <w:tabs>
          <w:tab w:val="left" w:pos="880"/>
        </w:tabs>
        <w:rPr>
          <w:rFonts w:asciiTheme="minorHAnsi" w:eastAsiaTheme="minorEastAsia" w:hAnsiTheme="minorHAnsi"/>
          <w:noProof/>
        </w:rPr>
      </w:pPr>
      <w:hyperlink w:anchor="_Toc336434305" w:history="1">
        <w:r w:rsidR="0064221B" w:rsidRPr="00876313">
          <w:rPr>
            <w:rStyle w:val="Hyperlink"/>
            <w:noProof/>
          </w:rPr>
          <w:t>3.9</w:t>
        </w:r>
        <w:r w:rsidR="0064221B">
          <w:rPr>
            <w:rFonts w:asciiTheme="minorHAnsi" w:eastAsiaTheme="minorEastAsia" w:hAnsiTheme="minorHAnsi"/>
            <w:noProof/>
          </w:rPr>
          <w:tab/>
        </w:r>
        <w:r w:rsidR="0064221B" w:rsidRPr="00876313">
          <w:rPr>
            <w:rStyle w:val="Hyperlink"/>
            <w:noProof/>
          </w:rPr>
          <w:t>Intellectual Property Policy</w:t>
        </w:r>
        <w:r w:rsidR="0064221B">
          <w:rPr>
            <w:noProof/>
            <w:webHidden/>
          </w:rPr>
          <w:tab/>
        </w:r>
        <w:r w:rsidR="0064221B">
          <w:rPr>
            <w:noProof/>
            <w:webHidden/>
          </w:rPr>
          <w:fldChar w:fldCharType="begin"/>
        </w:r>
        <w:r w:rsidR="0064221B">
          <w:rPr>
            <w:noProof/>
            <w:webHidden/>
          </w:rPr>
          <w:instrText xml:space="preserve"> PAGEREF _Toc336434305 \h </w:instrText>
        </w:r>
        <w:r w:rsidR="0064221B">
          <w:rPr>
            <w:noProof/>
            <w:webHidden/>
          </w:rPr>
        </w:r>
        <w:r w:rsidR="0064221B">
          <w:rPr>
            <w:noProof/>
            <w:webHidden/>
          </w:rPr>
          <w:fldChar w:fldCharType="separate"/>
        </w:r>
        <w:r w:rsidR="00646E12">
          <w:rPr>
            <w:noProof/>
            <w:webHidden/>
          </w:rPr>
          <w:t>22</w:t>
        </w:r>
        <w:r w:rsidR="0064221B">
          <w:rPr>
            <w:noProof/>
            <w:webHidden/>
          </w:rPr>
          <w:fldChar w:fldCharType="end"/>
        </w:r>
      </w:hyperlink>
    </w:p>
    <w:p w:rsidR="0064221B" w:rsidRDefault="00803E19">
      <w:pPr>
        <w:pStyle w:val="TOC2"/>
        <w:tabs>
          <w:tab w:val="left" w:pos="880"/>
        </w:tabs>
        <w:rPr>
          <w:rFonts w:asciiTheme="minorHAnsi" w:eastAsiaTheme="minorEastAsia" w:hAnsiTheme="minorHAnsi"/>
          <w:noProof/>
        </w:rPr>
      </w:pPr>
      <w:hyperlink w:anchor="_Toc336434306" w:history="1">
        <w:r w:rsidR="0064221B" w:rsidRPr="00876313">
          <w:rPr>
            <w:rStyle w:val="Hyperlink"/>
            <w:noProof/>
          </w:rPr>
          <w:t>3.10</w:t>
        </w:r>
        <w:r w:rsidR="0064221B">
          <w:rPr>
            <w:rFonts w:asciiTheme="minorHAnsi" w:eastAsiaTheme="minorEastAsia" w:hAnsiTheme="minorHAnsi"/>
            <w:noProof/>
          </w:rPr>
          <w:tab/>
        </w:r>
        <w:r w:rsidR="0064221B" w:rsidRPr="00876313">
          <w:rPr>
            <w:rStyle w:val="Hyperlink"/>
            <w:noProof/>
          </w:rPr>
          <w:t>Financial Model</w:t>
        </w:r>
        <w:r w:rsidR="0064221B">
          <w:rPr>
            <w:noProof/>
            <w:webHidden/>
          </w:rPr>
          <w:tab/>
        </w:r>
        <w:r w:rsidR="0064221B">
          <w:rPr>
            <w:noProof/>
            <w:webHidden/>
          </w:rPr>
          <w:fldChar w:fldCharType="begin"/>
        </w:r>
        <w:r w:rsidR="0064221B">
          <w:rPr>
            <w:noProof/>
            <w:webHidden/>
          </w:rPr>
          <w:instrText xml:space="preserve"> PAGEREF _Toc336434306 \h </w:instrText>
        </w:r>
        <w:r w:rsidR="0064221B">
          <w:rPr>
            <w:noProof/>
            <w:webHidden/>
          </w:rPr>
        </w:r>
        <w:r w:rsidR="0064221B">
          <w:rPr>
            <w:noProof/>
            <w:webHidden/>
          </w:rPr>
          <w:fldChar w:fldCharType="separate"/>
        </w:r>
        <w:r w:rsidR="00646E12">
          <w:rPr>
            <w:noProof/>
            <w:webHidden/>
          </w:rPr>
          <w:t>23</w:t>
        </w:r>
        <w:r w:rsidR="0064221B">
          <w:rPr>
            <w:noProof/>
            <w:webHidden/>
          </w:rPr>
          <w:fldChar w:fldCharType="end"/>
        </w:r>
      </w:hyperlink>
    </w:p>
    <w:p w:rsidR="0064221B" w:rsidRDefault="00803E19">
      <w:pPr>
        <w:pStyle w:val="TOC3"/>
        <w:tabs>
          <w:tab w:val="left" w:pos="1320"/>
        </w:tabs>
        <w:rPr>
          <w:rFonts w:asciiTheme="minorHAnsi" w:eastAsiaTheme="minorEastAsia" w:hAnsiTheme="minorHAnsi"/>
          <w:i w:val="0"/>
          <w:noProof/>
        </w:rPr>
      </w:pPr>
      <w:hyperlink w:anchor="_Toc336434307" w:history="1">
        <w:r w:rsidR="0064221B" w:rsidRPr="00876313">
          <w:rPr>
            <w:rStyle w:val="Hyperlink"/>
            <w:rFonts w:cstheme="minorHAnsi"/>
            <w:noProof/>
          </w:rPr>
          <w:t>3.10.1</w:t>
        </w:r>
        <w:r w:rsidR="0064221B">
          <w:rPr>
            <w:rFonts w:asciiTheme="minorHAnsi" w:eastAsiaTheme="minorEastAsia" w:hAnsiTheme="minorHAnsi"/>
            <w:i w:val="0"/>
            <w:noProof/>
          </w:rPr>
          <w:tab/>
        </w:r>
        <w:r w:rsidR="0064221B" w:rsidRPr="00876313">
          <w:rPr>
            <w:rStyle w:val="Hyperlink"/>
            <w:rFonts w:cstheme="minorHAnsi"/>
            <w:noProof/>
          </w:rPr>
          <w:t>Operating Costs</w:t>
        </w:r>
        <w:r w:rsidR="0064221B">
          <w:rPr>
            <w:noProof/>
            <w:webHidden/>
          </w:rPr>
          <w:tab/>
        </w:r>
        <w:r w:rsidR="0064221B">
          <w:rPr>
            <w:noProof/>
            <w:webHidden/>
          </w:rPr>
          <w:fldChar w:fldCharType="begin"/>
        </w:r>
        <w:r w:rsidR="0064221B">
          <w:rPr>
            <w:noProof/>
            <w:webHidden/>
          </w:rPr>
          <w:instrText xml:space="preserve"> PAGEREF _Toc336434307 \h </w:instrText>
        </w:r>
        <w:r w:rsidR="0064221B">
          <w:rPr>
            <w:noProof/>
            <w:webHidden/>
          </w:rPr>
        </w:r>
        <w:r w:rsidR="0064221B">
          <w:rPr>
            <w:noProof/>
            <w:webHidden/>
          </w:rPr>
          <w:fldChar w:fldCharType="separate"/>
        </w:r>
        <w:r w:rsidR="00646E12">
          <w:rPr>
            <w:noProof/>
            <w:webHidden/>
          </w:rPr>
          <w:t>23</w:t>
        </w:r>
        <w:r w:rsidR="0064221B">
          <w:rPr>
            <w:noProof/>
            <w:webHidden/>
          </w:rPr>
          <w:fldChar w:fldCharType="end"/>
        </w:r>
      </w:hyperlink>
    </w:p>
    <w:p w:rsidR="0064221B" w:rsidRDefault="00803E19">
      <w:pPr>
        <w:pStyle w:val="TOC1"/>
        <w:rPr>
          <w:rFonts w:asciiTheme="minorHAnsi" w:eastAsiaTheme="minorEastAsia" w:hAnsiTheme="minorHAnsi"/>
          <w:b w:val="0"/>
          <w:noProof/>
        </w:rPr>
      </w:pPr>
      <w:hyperlink w:anchor="_Toc336434308" w:history="1">
        <w:r w:rsidR="0064221B" w:rsidRPr="00876313">
          <w:rPr>
            <w:rStyle w:val="Hyperlink"/>
            <w:noProof/>
          </w:rPr>
          <w:t>4</w:t>
        </w:r>
        <w:r w:rsidR="0064221B">
          <w:rPr>
            <w:rFonts w:asciiTheme="minorHAnsi" w:eastAsiaTheme="minorEastAsia" w:hAnsiTheme="minorHAnsi"/>
            <w:b w:val="0"/>
            <w:noProof/>
          </w:rPr>
          <w:tab/>
        </w:r>
        <w:r w:rsidR="0064221B" w:rsidRPr="00876313">
          <w:rPr>
            <w:rStyle w:val="Hyperlink"/>
            <w:noProof/>
          </w:rPr>
          <w:t>Next Steps</w:t>
        </w:r>
        <w:r w:rsidR="0064221B">
          <w:rPr>
            <w:noProof/>
            <w:webHidden/>
          </w:rPr>
          <w:tab/>
        </w:r>
        <w:r w:rsidR="0064221B">
          <w:rPr>
            <w:noProof/>
            <w:webHidden/>
          </w:rPr>
          <w:fldChar w:fldCharType="begin"/>
        </w:r>
        <w:r w:rsidR="0064221B">
          <w:rPr>
            <w:noProof/>
            <w:webHidden/>
          </w:rPr>
          <w:instrText xml:space="preserve"> PAGEREF _Toc336434308 \h </w:instrText>
        </w:r>
        <w:r w:rsidR="0064221B">
          <w:rPr>
            <w:noProof/>
            <w:webHidden/>
          </w:rPr>
        </w:r>
        <w:r w:rsidR="0064221B">
          <w:rPr>
            <w:noProof/>
            <w:webHidden/>
          </w:rPr>
          <w:fldChar w:fldCharType="separate"/>
        </w:r>
        <w:r w:rsidR="00646E12">
          <w:rPr>
            <w:noProof/>
            <w:webHidden/>
          </w:rPr>
          <w:t>24</w:t>
        </w:r>
        <w:r w:rsidR="0064221B">
          <w:rPr>
            <w:noProof/>
            <w:webHidden/>
          </w:rPr>
          <w:fldChar w:fldCharType="end"/>
        </w:r>
      </w:hyperlink>
    </w:p>
    <w:p w:rsidR="0064221B" w:rsidRDefault="00803E19">
      <w:pPr>
        <w:pStyle w:val="TOC1"/>
        <w:rPr>
          <w:rFonts w:asciiTheme="minorHAnsi" w:eastAsiaTheme="minorEastAsia" w:hAnsiTheme="minorHAnsi"/>
          <w:b w:val="0"/>
          <w:noProof/>
        </w:rPr>
      </w:pPr>
      <w:hyperlink w:anchor="_Toc336434309" w:history="1">
        <w:r w:rsidR="0064221B" w:rsidRPr="00876313">
          <w:rPr>
            <w:rStyle w:val="Hyperlink"/>
            <w:noProof/>
          </w:rPr>
          <w:t>5</w:t>
        </w:r>
        <w:r w:rsidR="0064221B">
          <w:rPr>
            <w:rFonts w:asciiTheme="minorHAnsi" w:eastAsiaTheme="minorEastAsia" w:hAnsiTheme="minorHAnsi"/>
            <w:b w:val="0"/>
            <w:noProof/>
          </w:rPr>
          <w:tab/>
        </w:r>
        <w:r w:rsidR="0064221B" w:rsidRPr="00876313">
          <w:rPr>
            <w:rStyle w:val="Hyperlink"/>
            <w:noProof/>
          </w:rPr>
          <w:t>Referenced Documents</w:t>
        </w:r>
        <w:r w:rsidR="0064221B">
          <w:rPr>
            <w:noProof/>
            <w:webHidden/>
          </w:rPr>
          <w:tab/>
        </w:r>
        <w:r w:rsidR="0064221B">
          <w:rPr>
            <w:noProof/>
            <w:webHidden/>
          </w:rPr>
          <w:fldChar w:fldCharType="begin"/>
        </w:r>
        <w:r w:rsidR="0064221B">
          <w:rPr>
            <w:noProof/>
            <w:webHidden/>
          </w:rPr>
          <w:instrText xml:space="preserve"> PAGEREF _Toc336434309 \h </w:instrText>
        </w:r>
        <w:r w:rsidR="0064221B">
          <w:rPr>
            <w:noProof/>
            <w:webHidden/>
          </w:rPr>
        </w:r>
        <w:r w:rsidR="0064221B">
          <w:rPr>
            <w:noProof/>
            <w:webHidden/>
          </w:rPr>
          <w:fldChar w:fldCharType="separate"/>
        </w:r>
        <w:r w:rsidR="00646E12">
          <w:rPr>
            <w:noProof/>
            <w:webHidden/>
          </w:rPr>
          <w:t>26</w:t>
        </w:r>
        <w:r w:rsidR="0064221B">
          <w:rPr>
            <w:noProof/>
            <w:webHidden/>
          </w:rPr>
          <w:fldChar w:fldCharType="end"/>
        </w:r>
      </w:hyperlink>
    </w:p>
    <w:p w:rsidR="0064221B" w:rsidRDefault="00803E19">
      <w:pPr>
        <w:pStyle w:val="TOC1"/>
        <w:rPr>
          <w:rFonts w:asciiTheme="minorHAnsi" w:eastAsiaTheme="minorEastAsia" w:hAnsiTheme="minorHAnsi"/>
          <w:b w:val="0"/>
          <w:noProof/>
        </w:rPr>
      </w:pPr>
      <w:hyperlink w:anchor="_Toc336434310" w:history="1">
        <w:r w:rsidR="0064221B" w:rsidRPr="00876313">
          <w:rPr>
            <w:rStyle w:val="Hyperlink"/>
            <w:rFonts w:cstheme="minorHAnsi"/>
            <w:noProof/>
          </w:rPr>
          <w:t>6</w:t>
        </w:r>
        <w:r w:rsidR="0064221B">
          <w:rPr>
            <w:rFonts w:asciiTheme="minorHAnsi" w:eastAsiaTheme="minorEastAsia" w:hAnsiTheme="minorHAnsi"/>
            <w:b w:val="0"/>
            <w:noProof/>
          </w:rPr>
          <w:tab/>
        </w:r>
        <w:r w:rsidR="0064221B" w:rsidRPr="00876313">
          <w:rPr>
            <w:rStyle w:val="Hyperlink"/>
            <w:rFonts w:cstheme="minorHAnsi"/>
            <w:noProof/>
          </w:rPr>
          <w:t>Definition of Terms</w:t>
        </w:r>
        <w:r w:rsidR="0064221B">
          <w:rPr>
            <w:noProof/>
            <w:webHidden/>
          </w:rPr>
          <w:tab/>
        </w:r>
        <w:r w:rsidR="0064221B">
          <w:rPr>
            <w:noProof/>
            <w:webHidden/>
          </w:rPr>
          <w:fldChar w:fldCharType="begin"/>
        </w:r>
        <w:r w:rsidR="0064221B">
          <w:rPr>
            <w:noProof/>
            <w:webHidden/>
          </w:rPr>
          <w:instrText xml:space="preserve"> PAGEREF _Toc336434310 \h </w:instrText>
        </w:r>
        <w:r w:rsidR="0064221B">
          <w:rPr>
            <w:noProof/>
            <w:webHidden/>
          </w:rPr>
        </w:r>
        <w:r w:rsidR="0064221B">
          <w:rPr>
            <w:noProof/>
            <w:webHidden/>
          </w:rPr>
          <w:fldChar w:fldCharType="separate"/>
        </w:r>
        <w:r w:rsidR="00646E12">
          <w:rPr>
            <w:noProof/>
            <w:webHidden/>
          </w:rPr>
          <w:t>27</w:t>
        </w:r>
        <w:r w:rsidR="0064221B">
          <w:rPr>
            <w:noProof/>
            <w:webHidden/>
          </w:rPr>
          <w:fldChar w:fldCharType="end"/>
        </w:r>
      </w:hyperlink>
    </w:p>
    <w:p w:rsidR="00F14715" w:rsidRDefault="0064221B">
      <w:r>
        <w:fldChar w:fldCharType="end"/>
      </w:r>
    </w:p>
    <w:p w:rsidR="00F14715" w:rsidRDefault="00F14715"/>
    <w:p w:rsidR="00F14715" w:rsidRDefault="00F14715"/>
    <w:p w:rsidR="008B5F08" w:rsidRDefault="008B5F08"/>
    <w:p w:rsidR="0064221B" w:rsidRDefault="0064221B">
      <w:pPr>
        <w:rPr>
          <w:i/>
          <w:sz w:val="18"/>
          <w:szCs w:val="18"/>
        </w:rPr>
      </w:pPr>
    </w:p>
    <w:p w:rsidR="0064221B" w:rsidRDefault="0064221B">
      <w:pPr>
        <w:rPr>
          <w:i/>
          <w:sz w:val="18"/>
          <w:szCs w:val="18"/>
        </w:rPr>
      </w:pPr>
    </w:p>
    <w:p w:rsidR="0064221B" w:rsidRDefault="0064221B">
      <w:pPr>
        <w:rPr>
          <w:i/>
          <w:sz w:val="18"/>
          <w:szCs w:val="18"/>
        </w:rPr>
      </w:pPr>
    </w:p>
    <w:p w:rsidR="0064221B" w:rsidRDefault="0064221B">
      <w:pPr>
        <w:rPr>
          <w:i/>
          <w:sz w:val="18"/>
          <w:szCs w:val="18"/>
        </w:rPr>
      </w:pPr>
    </w:p>
    <w:p w:rsidR="0064221B" w:rsidRDefault="0064221B">
      <w:pPr>
        <w:rPr>
          <w:i/>
          <w:sz w:val="18"/>
          <w:szCs w:val="18"/>
        </w:rPr>
      </w:pPr>
    </w:p>
    <w:p w:rsidR="0064221B" w:rsidRDefault="0064221B">
      <w:pPr>
        <w:rPr>
          <w:i/>
          <w:sz w:val="18"/>
          <w:szCs w:val="18"/>
        </w:rPr>
      </w:pPr>
    </w:p>
    <w:p w:rsidR="0064221B" w:rsidRDefault="0064221B">
      <w:pPr>
        <w:rPr>
          <w:i/>
          <w:sz w:val="18"/>
          <w:szCs w:val="18"/>
        </w:rPr>
      </w:pPr>
    </w:p>
    <w:p w:rsidR="0064221B" w:rsidRDefault="0064221B">
      <w:pPr>
        <w:rPr>
          <w:i/>
          <w:sz w:val="18"/>
          <w:szCs w:val="18"/>
        </w:rPr>
      </w:pPr>
    </w:p>
    <w:p w:rsidR="0064221B" w:rsidRDefault="0064221B">
      <w:pPr>
        <w:rPr>
          <w:i/>
          <w:sz w:val="18"/>
          <w:szCs w:val="18"/>
        </w:rPr>
      </w:pPr>
    </w:p>
    <w:p w:rsidR="0064221B" w:rsidRDefault="0064221B">
      <w:pPr>
        <w:rPr>
          <w:i/>
          <w:sz w:val="18"/>
          <w:szCs w:val="18"/>
        </w:rPr>
      </w:pPr>
    </w:p>
    <w:p w:rsidR="0064221B" w:rsidRDefault="0064221B">
      <w:pPr>
        <w:rPr>
          <w:i/>
          <w:sz w:val="18"/>
          <w:szCs w:val="18"/>
        </w:rPr>
      </w:pPr>
    </w:p>
    <w:p w:rsidR="0064221B" w:rsidRDefault="0064221B">
      <w:pPr>
        <w:rPr>
          <w:i/>
          <w:sz w:val="18"/>
          <w:szCs w:val="18"/>
        </w:rPr>
      </w:pPr>
    </w:p>
    <w:p w:rsidR="0064221B" w:rsidRDefault="0064221B">
      <w:pPr>
        <w:rPr>
          <w:i/>
          <w:sz w:val="18"/>
          <w:szCs w:val="18"/>
        </w:rPr>
      </w:pPr>
    </w:p>
    <w:p w:rsidR="0064221B" w:rsidRDefault="0064221B">
      <w:pPr>
        <w:rPr>
          <w:i/>
          <w:sz w:val="18"/>
          <w:szCs w:val="18"/>
        </w:rPr>
      </w:pPr>
    </w:p>
    <w:p w:rsidR="0064221B" w:rsidRDefault="0064221B">
      <w:pPr>
        <w:rPr>
          <w:i/>
          <w:sz w:val="18"/>
          <w:szCs w:val="18"/>
        </w:rPr>
      </w:pPr>
    </w:p>
    <w:p w:rsidR="0064221B" w:rsidRDefault="0064221B">
      <w:pPr>
        <w:rPr>
          <w:i/>
          <w:sz w:val="18"/>
          <w:szCs w:val="18"/>
        </w:rPr>
      </w:pPr>
    </w:p>
    <w:p w:rsidR="0064221B" w:rsidRDefault="0064221B">
      <w:pPr>
        <w:rPr>
          <w:i/>
          <w:sz w:val="18"/>
          <w:szCs w:val="18"/>
        </w:rPr>
      </w:pPr>
    </w:p>
    <w:p w:rsidR="0064221B" w:rsidRDefault="0064221B">
      <w:pPr>
        <w:rPr>
          <w:i/>
          <w:sz w:val="18"/>
          <w:szCs w:val="18"/>
        </w:rPr>
      </w:pPr>
    </w:p>
    <w:p w:rsidR="008B5F08" w:rsidRPr="008B5F08" w:rsidRDefault="003A7332">
      <w:pPr>
        <w:rPr>
          <w:b/>
          <w:sz w:val="32"/>
          <w:szCs w:val="32"/>
        </w:rPr>
      </w:pPr>
      <w:r w:rsidRPr="003A7332">
        <w:rPr>
          <w:b/>
          <w:sz w:val="32"/>
          <w:szCs w:val="32"/>
        </w:rPr>
        <w:t>Table of Figures</w:t>
      </w:r>
    </w:p>
    <w:p w:rsidR="00C71425" w:rsidRDefault="0064221B">
      <w:pPr>
        <w:pStyle w:val="TableofFigures"/>
        <w:rPr>
          <w:rFonts w:asciiTheme="minorHAnsi" w:eastAsiaTheme="minorEastAsia" w:hAnsiTheme="minorHAnsi"/>
          <w:noProof/>
        </w:rPr>
      </w:pPr>
      <w:r>
        <w:fldChar w:fldCharType="begin"/>
      </w:r>
      <w:r>
        <w:instrText xml:space="preserve"> TOC \h \z \c "Figure" </w:instrText>
      </w:r>
      <w:r>
        <w:fldChar w:fldCharType="separate"/>
      </w:r>
      <w:hyperlink w:anchor="_Toc336439861" w:history="1">
        <w:r w:rsidR="00C71425" w:rsidRPr="00886792">
          <w:rPr>
            <w:rStyle w:val="Hyperlink"/>
            <w:noProof/>
          </w:rPr>
          <w:t>Figure 3</w:t>
        </w:r>
        <w:r w:rsidR="00C71425" w:rsidRPr="00886792">
          <w:rPr>
            <w:rStyle w:val="Hyperlink"/>
            <w:noProof/>
          </w:rPr>
          <w:noBreakHyphen/>
          <w:t>1. EFM Governance Model (based on ISO Framework)</w:t>
        </w:r>
        <w:r w:rsidR="00C71425">
          <w:rPr>
            <w:noProof/>
            <w:webHidden/>
          </w:rPr>
          <w:tab/>
        </w:r>
        <w:r w:rsidR="00C71425">
          <w:rPr>
            <w:noProof/>
            <w:webHidden/>
          </w:rPr>
          <w:fldChar w:fldCharType="begin"/>
        </w:r>
        <w:r w:rsidR="00C71425">
          <w:rPr>
            <w:noProof/>
            <w:webHidden/>
          </w:rPr>
          <w:instrText xml:space="preserve"> PAGEREF _Toc336439861 \h </w:instrText>
        </w:r>
        <w:r w:rsidR="00C71425">
          <w:rPr>
            <w:noProof/>
            <w:webHidden/>
          </w:rPr>
        </w:r>
        <w:r w:rsidR="00C71425">
          <w:rPr>
            <w:noProof/>
            <w:webHidden/>
          </w:rPr>
          <w:fldChar w:fldCharType="separate"/>
        </w:r>
        <w:r w:rsidR="00C71425">
          <w:rPr>
            <w:noProof/>
            <w:webHidden/>
          </w:rPr>
          <w:t>15</w:t>
        </w:r>
        <w:r w:rsidR="00C71425">
          <w:rPr>
            <w:noProof/>
            <w:webHidden/>
          </w:rPr>
          <w:fldChar w:fldCharType="end"/>
        </w:r>
      </w:hyperlink>
    </w:p>
    <w:p w:rsidR="00C71425" w:rsidRDefault="00803E19">
      <w:pPr>
        <w:pStyle w:val="TableofFigures"/>
        <w:rPr>
          <w:rFonts w:asciiTheme="minorHAnsi" w:eastAsiaTheme="minorEastAsia" w:hAnsiTheme="minorHAnsi"/>
          <w:noProof/>
        </w:rPr>
      </w:pPr>
      <w:hyperlink w:anchor="_Toc336439862" w:history="1">
        <w:r w:rsidR="00C71425" w:rsidRPr="00886792">
          <w:rPr>
            <w:rStyle w:val="Hyperlink"/>
            <w:noProof/>
          </w:rPr>
          <w:t>Figure 3</w:t>
        </w:r>
        <w:r w:rsidR="00C71425" w:rsidRPr="00886792">
          <w:rPr>
            <w:rStyle w:val="Hyperlink"/>
            <w:noProof/>
          </w:rPr>
          <w:noBreakHyphen/>
          <w:t>2. The Framework for EFM Governance Standards</w:t>
        </w:r>
        <w:r w:rsidR="00C71425">
          <w:rPr>
            <w:noProof/>
            <w:webHidden/>
          </w:rPr>
          <w:tab/>
        </w:r>
        <w:r w:rsidR="00C71425">
          <w:rPr>
            <w:noProof/>
            <w:webHidden/>
          </w:rPr>
          <w:fldChar w:fldCharType="begin"/>
        </w:r>
        <w:r w:rsidR="00C71425">
          <w:rPr>
            <w:noProof/>
            <w:webHidden/>
          </w:rPr>
          <w:instrText xml:space="preserve"> PAGEREF _Toc336439862 \h </w:instrText>
        </w:r>
        <w:r w:rsidR="00C71425">
          <w:rPr>
            <w:noProof/>
            <w:webHidden/>
          </w:rPr>
        </w:r>
        <w:r w:rsidR="00C71425">
          <w:rPr>
            <w:noProof/>
            <w:webHidden/>
          </w:rPr>
          <w:fldChar w:fldCharType="separate"/>
        </w:r>
        <w:r w:rsidR="00C71425">
          <w:rPr>
            <w:noProof/>
            <w:webHidden/>
          </w:rPr>
          <w:t>20</w:t>
        </w:r>
        <w:r w:rsidR="00C71425">
          <w:rPr>
            <w:noProof/>
            <w:webHidden/>
          </w:rPr>
          <w:fldChar w:fldCharType="end"/>
        </w:r>
      </w:hyperlink>
    </w:p>
    <w:p w:rsidR="008B5F08" w:rsidRDefault="0064221B">
      <w:r>
        <w:fldChar w:fldCharType="end"/>
      </w:r>
    </w:p>
    <w:p w:rsidR="008B5F08" w:rsidRDefault="003A7332">
      <w:pPr>
        <w:rPr>
          <w:b/>
          <w:sz w:val="32"/>
          <w:szCs w:val="32"/>
        </w:rPr>
      </w:pPr>
      <w:r w:rsidRPr="003A7332">
        <w:rPr>
          <w:b/>
          <w:sz w:val="32"/>
          <w:szCs w:val="32"/>
        </w:rPr>
        <w:t xml:space="preserve">Table of Tables </w:t>
      </w:r>
    </w:p>
    <w:p w:rsidR="00646E12" w:rsidRDefault="00CE07C8">
      <w:pPr>
        <w:pStyle w:val="TableofFigures"/>
        <w:rPr>
          <w:rFonts w:asciiTheme="minorHAnsi" w:eastAsiaTheme="minorEastAsia" w:hAnsiTheme="minorHAnsi"/>
          <w:noProof/>
        </w:rPr>
      </w:pPr>
      <w:r>
        <w:fldChar w:fldCharType="begin"/>
      </w:r>
      <w:r w:rsidR="008B5F08">
        <w:instrText xml:space="preserve"> TOC \h \z \c "Table" </w:instrText>
      </w:r>
      <w:r>
        <w:fldChar w:fldCharType="separate"/>
      </w:r>
      <w:hyperlink w:anchor="_Toc336438357" w:history="1">
        <w:r w:rsidR="00646E12" w:rsidRPr="00A64717">
          <w:rPr>
            <w:rStyle w:val="Hyperlink"/>
            <w:noProof/>
          </w:rPr>
          <w:t>Table 1</w:t>
        </w:r>
        <w:r w:rsidR="00646E12" w:rsidRPr="00A64717">
          <w:rPr>
            <w:rStyle w:val="Hyperlink"/>
            <w:noProof/>
          </w:rPr>
          <w:noBreakHyphen/>
          <w:t>1. Business Benefits from using EFM</w:t>
        </w:r>
        <w:r w:rsidR="00646E12">
          <w:rPr>
            <w:noProof/>
            <w:webHidden/>
          </w:rPr>
          <w:tab/>
        </w:r>
        <w:r w:rsidR="00646E12">
          <w:rPr>
            <w:noProof/>
            <w:webHidden/>
          </w:rPr>
          <w:fldChar w:fldCharType="begin"/>
        </w:r>
        <w:r w:rsidR="00646E12">
          <w:rPr>
            <w:noProof/>
            <w:webHidden/>
          </w:rPr>
          <w:instrText xml:space="preserve"> PAGEREF _Toc336438357 \h </w:instrText>
        </w:r>
        <w:r w:rsidR="00646E12">
          <w:rPr>
            <w:noProof/>
            <w:webHidden/>
          </w:rPr>
        </w:r>
        <w:r w:rsidR="00646E12">
          <w:rPr>
            <w:noProof/>
            <w:webHidden/>
          </w:rPr>
          <w:fldChar w:fldCharType="separate"/>
        </w:r>
        <w:r w:rsidR="00646E12">
          <w:rPr>
            <w:noProof/>
            <w:webHidden/>
          </w:rPr>
          <w:t>10</w:t>
        </w:r>
        <w:r w:rsidR="00646E12">
          <w:rPr>
            <w:noProof/>
            <w:webHidden/>
          </w:rPr>
          <w:fldChar w:fldCharType="end"/>
        </w:r>
      </w:hyperlink>
    </w:p>
    <w:p w:rsidR="00646E12" w:rsidRDefault="00803E19">
      <w:pPr>
        <w:pStyle w:val="TableofFigures"/>
        <w:rPr>
          <w:rFonts w:asciiTheme="minorHAnsi" w:eastAsiaTheme="minorEastAsia" w:hAnsiTheme="minorHAnsi"/>
          <w:noProof/>
        </w:rPr>
      </w:pPr>
      <w:hyperlink w:anchor="_Toc336438358" w:history="1">
        <w:r w:rsidR="00646E12" w:rsidRPr="00A64717">
          <w:rPr>
            <w:rStyle w:val="Hyperlink"/>
            <w:noProof/>
          </w:rPr>
          <w:t>Table B</w:t>
        </w:r>
        <w:r w:rsidR="00646E12" w:rsidRPr="00A64717">
          <w:rPr>
            <w:rStyle w:val="Hyperlink"/>
            <w:noProof/>
          </w:rPr>
          <w:noBreakHyphen/>
          <w:t>1. Governance Model Evaluation Matrix</w:t>
        </w:r>
        <w:r w:rsidR="00646E12">
          <w:rPr>
            <w:noProof/>
            <w:webHidden/>
          </w:rPr>
          <w:tab/>
        </w:r>
        <w:r w:rsidR="00646E12">
          <w:rPr>
            <w:noProof/>
            <w:webHidden/>
          </w:rPr>
          <w:fldChar w:fldCharType="begin"/>
        </w:r>
        <w:r w:rsidR="00646E12">
          <w:rPr>
            <w:noProof/>
            <w:webHidden/>
          </w:rPr>
          <w:instrText xml:space="preserve"> PAGEREF _Toc336438358 \h </w:instrText>
        </w:r>
        <w:r w:rsidR="00646E12">
          <w:rPr>
            <w:noProof/>
            <w:webHidden/>
          </w:rPr>
        </w:r>
        <w:r w:rsidR="00646E12">
          <w:rPr>
            <w:noProof/>
            <w:webHidden/>
          </w:rPr>
          <w:fldChar w:fldCharType="separate"/>
        </w:r>
        <w:r w:rsidR="00646E12">
          <w:rPr>
            <w:noProof/>
            <w:webHidden/>
          </w:rPr>
          <w:t>30</w:t>
        </w:r>
        <w:r w:rsidR="00646E12">
          <w:rPr>
            <w:noProof/>
            <w:webHidden/>
          </w:rPr>
          <w:fldChar w:fldCharType="end"/>
        </w:r>
      </w:hyperlink>
    </w:p>
    <w:p w:rsidR="008B5F08" w:rsidRPr="008B5F08" w:rsidRDefault="00CE07C8" w:rsidP="008B5F08">
      <w:pPr>
        <w:sectPr w:rsidR="008B5F08" w:rsidRPr="008B5F08" w:rsidSect="00F32797">
          <w:headerReference w:type="default" r:id="rId15"/>
          <w:pgSz w:w="12240" w:h="15840"/>
          <w:pgMar w:top="1440" w:right="2520" w:bottom="1440" w:left="2520" w:header="720" w:footer="720" w:gutter="0"/>
          <w:pgNumType w:fmt="lowerRoman"/>
          <w:cols w:space="720"/>
          <w:docGrid w:linePitch="360"/>
        </w:sectPr>
      </w:pPr>
      <w:r>
        <w:fldChar w:fldCharType="end"/>
      </w:r>
    </w:p>
    <w:p w:rsidR="00401A11" w:rsidRDefault="00304E40" w:rsidP="0064221B">
      <w:pPr>
        <w:pStyle w:val="Heading1"/>
      </w:pPr>
      <w:bookmarkStart w:id="39" w:name="_Toc336434277"/>
      <w:bookmarkEnd w:id="0"/>
      <w:r>
        <w:lastRenderedPageBreak/>
        <w:t>Introduction</w:t>
      </w:r>
      <w:bookmarkEnd w:id="39"/>
    </w:p>
    <w:p w:rsidR="00133D7C" w:rsidRPr="00A63D3D" w:rsidRDefault="00133D7C" w:rsidP="001B3A61">
      <w:pPr>
        <w:pStyle w:val="BodyText"/>
      </w:pPr>
      <w:bookmarkStart w:id="40" w:name="_Toc316215149"/>
      <w:r w:rsidRPr="00A63D3D">
        <w:t>The Electronic Freight Management (EFM) initiative has proven itself effective in providing a mechanism for sharing supply chain freight information that is simpler, cheaper, and more efficient to implement than traditional Electronic Data Interchange (EDI) solutions.</w:t>
      </w:r>
    </w:p>
    <w:p w:rsidR="00133D7C" w:rsidRPr="00A63D3D" w:rsidRDefault="00133D7C" w:rsidP="001B3A61">
      <w:pPr>
        <w:pStyle w:val="BodyText"/>
      </w:pPr>
      <w:r w:rsidRPr="00A63D3D">
        <w:t>The US Department of Transportation (USDOT) would like to see these benefits extended outside the Pilot community in a manner that is organizationally, commercially and technically sustainable into the future.</w:t>
      </w:r>
    </w:p>
    <w:p w:rsidR="00133D7C" w:rsidRPr="00A63D3D" w:rsidRDefault="00133D7C" w:rsidP="001B3A61">
      <w:pPr>
        <w:pStyle w:val="BodyText"/>
      </w:pPr>
      <w:r w:rsidRPr="00A63D3D">
        <w:t xml:space="preserve">This report describes a new EFM Governance Model and the necessary steps to implement the model. </w:t>
      </w:r>
    </w:p>
    <w:p w:rsidR="00133D7C" w:rsidRPr="00133D7C" w:rsidRDefault="00133D7C" w:rsidP="00A63D3D">
      <w:pPr>
        <w:pStyle w:val="Bullet-StarLast"/>
      </w:pPr>
      <w:r w:rsidRPr="00133D7C">
        <w:t>What is the service provider/business model?</w:t>
      </w:r>
    </w:p>
    <w:p w:rsidR="00133D7C" w:rsidRPr="00133D7C" w:rsidRDefault="00133D7C" w:rsidP="00A63D3D">
      <w:pPr>
        <w:pStyle w:val="Bullet-StarLast"/>
      </w:pPr>
      <w:r w:rsidRPr="00133D7C">
        <w:t>Who has governance authority (who owns the brand)?</w:t>
      </w:r>
    </w:p>
    <w:p w:rsidR="00133D7C" w:rsidRPr="00133D7C" w:rsidRDefault="00133D7C" w:rsidP="00A63D3D">
      <w:pPr>
        <w:pStyle w:val="Bullet-StarLast"/>
      </w:pPr>
      <w:r w:rsidRPr="00133D7C">
        <w:t>What is the role of the user community?</w:t>
      </w:r>
    </w:p>
    <w:p w:rsidR="00133D7C" w:rsidRPr="00133D7C" w:rsidRDefault="00133D7C" w:rsidP="00A63D3D">
      <w:pPr>
        <w:pStyle w:val="Bullet-StarLast"/>
      </w:pPr>
      <w:r w:rsidRPr="00133D7C">
        <w:t>How do we ensure the EFM standards remain relevant?</w:t>
      </w:r>
    </w:p>
    <w:p w:rsidR="00133D7C" w:rsidRPr="00133D7C" w:rsidRDefault="00133D7C" w:rsidP="00A63D3D">
      <w:pPr>
        <w:pStyle w:val="Bullet-StarLast"/>
      </w:pPr>
      <w:r w:rsidRPr="00133D7C">
        <w:t>Who owns and operates any central services?</w:t>
      </w:r>
    </w:p>
    <w:p w:rsidR="00133D7C" w:rsidRPr="00133D7C" w:rsidRDefault="00133D7C" w:rsidP="00A63D3D">
      <w:pPr>
        <w:pStyle w:val="Bullet-StarLast"/>
      </w:pPr>
      <w:r w:rsidRPr="00133D7C">
        <w:t>What is included in any licensing agreements?</w:t>
      </w:r>
    </w:p>
    <w:p w:rsidR="00EA1C51" w:rsidRPr="00304E40" w:rsidRDefault="00133D7C" w:rsidP="001B3A61">
      <w:pPr>
        <w:pStyle w:val="Heading2"/>
      </w:pPr>
      <w:bookmarkStart w:id="41" w:name="_Toc336434278"/>
      <w:bookmarkEnd w:id="40"/>
      <w:r w:rsidRPr="00304E40">
        <w:t>Background to EFM</w:t>
      </w:r>
      <w:bookmarkEnd w:id="41"/>
    </w:p>
    <w:p w:rsidR="00133D7C" w:rsidRPr="00304E40" w:rsidRDefault="00133D7C" w:rsidP="001B3A61">
      <w:pPr>
        <w:pStyle w:val="BodyText"/>
      </w:pPr>
      <w:r w:rsidRPr="00304E40">
        <w:t>The Electronic Freight Management (EFM) initiative is a USDOT-sponsored project that applies web technologies to improve data and message transmissions between supply chain partners. It promotes and evaluates innovative e-business concepts, enabling process coordination and information sharing for supply chain freight partners through public-private collaboration.  The initiative focuses on developing an open, standards-based system for tracking freight as it moves across borders and transitions from mode to mode, without the expense of engaging proprietary shipping services.</w:t>
      </w:r>
    </w:p>
    <w:p w:rsidR="00133D7C" w:rsidRDefault="00133D7C" w:rsidP="001B3A61">
      <w:pPr>
        <w:pStyle w:val="BodyText"/>
      </w:pPr>
      <w:r w:rsidRPr="00304E40">
        <w:t>An end-to-end system for tracking shipping information, EFM provides comparable efficiencies as proprietary, integrated systems for enhanced tracking and security connecting all supply chain partners in the information loop rather than parsing information out on an individual, piecemeal basis. The EFM solution provides near real-time information sharing — tracking the movement of goods from order placement to final delivery.</w:t>
      </w:r>
    </w:p>
    <w:p w:rsidR="00304E40" w:rsidRPr="00A63D3D" w:rsidRDefault="00304E40" w:rsidP="001B3A61">
      <w:pPr>
        <w:pStyle w:val="Heading2"/>
      </w:pPr>
      <w:bookmarkStart w:id="42" w:name="_Toc320179783"/>
      <w:bookmarkStart w:id="43" w:name="_Toc336434279"/>
      <w:r w:rsidRPr="00A63D3D">
        <w:t>Vision</w:t>
      </w:r>
      <w:bookmarkEnd w:id="42"/>
      <w:bookmarkEnd w:id="43"/>
    </w:p>
    <w:p w:rsidR="00304E40" w:rsidRPr="00304E40" w:rsidRDefault="00304E40" w:rsidP="001B3A61">
      <w:pPr>
        <w:pStyle w:val="BodyText"/>
      </w:pPr>
      <w:r w:rsidRPr="00304E40">
        <w:t>The goal of EFM is to provide a mechanism for sharing supply chain freight information that:</w:t>
      </w:r>
    </w:p>
    <w:p w:rsidR="00304E40" w:rsidRPr="00304E40" w:rsidRDefault="00A63D3D" w:rsidP="00A63D3D">
      <w:pPr>
        <w:pStyle w:val="Bullet-StarLast"/>
      </w:pPr>
      <w:r w:rsidRPr="00304E40">
        <w:lastRenderedPageBreak/>
        <w:t xml:space="preserve">Is Simpler, Cheaper, And More Efficient To Implement Than Traditional </w:t>
      </w:r>
      <w:r w:rsidR="00304E40" w:rsidRPr="00304E40">
        <w:t xml:space="preserve">Electronic Data Interchange </w:t>
      </w:r>
      <w:r w:rsidRPr="00304E40">
        <w:t>(</w:t>
      </w:r>
      <w:r w:rsidR="00304E40" w:rsidRPr="00304E40">
        <w:t>EDI</w:t>
      </w:r>
      <w:r w:rsidRPr="00304E40">
        <w:t xml:space="preserve">), </w:t>
      </w:r>
    </w:p>
    <w:p w:rsidR="00304E40" w:rsidRPr="00304E40" w:rsidRDefault="00A63D3D" w:rsidP="00A63D3D">
      <w:pPr>
        <w:pStyle w:val="Bullet-StarLast"/>
      </w:pPr>
      <w:r w:rsidRPr="00304E40">
        <w:t xml:space="preserve">Allows For All, But Especially Small To Medium Sized And Less Sophisticated, Supply Chain Partners To Access The Information, </w:t>
      </w:r>
    </w:p>
    <w:p w:rsidR="00304E40" w:rsidRPr="00304E40" w:rsidRDefault="00A63D3D" w:rsidP="00A63D3D">
      <w:pPr>
        <w:pStyle w:val="Bullet-StarLast"/>
      </w:pPr>
      <w:r w:rsidRPr="00304E40">
        <w:t>Makes It Easier To Customize The Flow Of Information Between And Among Partners,</w:t>
      </w:r>
    </w:p>
    <w:p w:rsidR="00304E40" w:rsidRPr="00304E40" w:rsidRDefault="00A63D3D" w:rsidP="00A63D3D">
      <w:pPr>
        <w:pStyle w:val="Bullet-StarLast"/>
      </w:pPr>
      <w:r w:rsidRPr="00304E40">
        <w:t>Ensures That Data Are Entered Once But Used Many Times, Thereby Eliminating Data Transcription Errors, And</w:t>
      </w:r>
    </w:p>
    <w:p w:rsidR="00304E40" w:rsidRPr="00304E40" w:rsidRDefault="00A63D3D" w:rsidP="00A63D3D">
      <w:pPr>
        <w:pStyle w:val="Bullet-StarLast"/>
      </w:pPr>
      <w:r w:rsidRPr="00304E40">
        <w:t>Helps Companies Replace Paper Trails With Electronic Information, Freeing Up Human Resources That Were Previously Devoted To Manual Data Entry</w:t>
      </w:r>
      <w:r>
        <w:t xml:space="preserve"> And Associated Quality Control Overhead</w:t>
      </w:r>
      <w:r w:rsidR="00304E40" w:rsidRPr="00304E40">
        <w:t>.</w:t>
      </w:r>
    </w:p>
    <w:p w:rsidR="00304E40" w:rsidRPr="00304E40" w:rsidRDefault="00304E40" w:rsidP="001B3A61">
      <w:pPr>
        <w:pStyle w:val="Heading2"/>
      </w:pPr>
      <w:bookmarkStart w:id="44" w:name="_Toc320179784"/>
      <w:bookmarkStart w:id="45" w:name="_Toc336434280"/>
      <w:r w:rsidRPr="00304E40">
        <w:t>History</w:t>
      </w:r>
      <w:bookmarkEnd w:id="44"/>
      <w:bookmarkEnd w:id="45"/>
    </w:p>
    <w:p w:rsidR="00304E40" w:rsidRPr="00A63D3D" w:rsidRDefault="00304E40" w:rsidP="001B3A61">
      <w:pPr>
        <w:pStyle w:val="BodyText"/>
      </w:pPr>
      <w:r w:rsidRPr="00A63D3D">
        <w:t xml:space="preserve">The US Department of Transportation (USDOT) launched the EFM initiative in 2003. In cooperation with the Limited Brands, Inc. and their supply chain partners, the EFM team developed, field-tested and evaluated a system that integrated logistics technologies with the Internet and Intelligent Transportation Systems (ITS) data.  This was known as the Columbus Electronic Freight Management project or CEFM. CEFM provided visibility to orders being fulfilled by overseas apparel factories as they moved via international air cargo with intermediate truck movements, consolidation and de-consolidation facilities, Customs clearance and ultimate delivery to the Limited Brands‘ Distribution Centers. The deployment test implemented web services and other components to support an existing end-to-end international import truck-air-truck supply chain. The CEFM ran in parallel to The Limited‘s existing supply chain visibility applications and was successfully completed in 2007. </w:t>
      </w:r>
    </w:p>
    <w:p w:rsidR="00304E40" w:rsidRPr="00304E40" w:rsidRDefault="00304E40" w:rsidP="001B3A61">
      <w:pPr>
        <w:pStyle w:val="Heading2"/>
      </w:pPr>
      <w:bookmarkStart w:id="46" w:name="_Toc320179785"/>
      <w:bookmarkStart w:id="47" w:name="_Toc336434281"/>
      <w:r w:rsidRPr="00304E40">
        <w:t>Recruitment and Engagement</w:t>
      </w:r>
      <w:bookmarkEnd w:id="46"/>
      <w:bookmarkEnd w:id="47"/>
    </w:p>
    <w:p w:rsidR="00304E40" w:rsidRPr="00FE67BE" w:rsidRDefault="00304E40" w:rsidP="001B3A61">
      <w:pPr>
        <w:pStyle w:val="BodyText"/>
      </w:pPr>
      <w:r w:rsidRPr="00304E40">
        <w:t xml:space="preserve">Following the CEFM deployment test, the USDOT pursued EFM adoption through a series of smaller-scale case studies. </w:t>
      </w:r>
      <w:r w:rsidRPr="00A63D3D">
        <w:t>USDOT’s</w:t>
      </w:r>
      <w:r w:rsidRPr="00304E40">
        <w:t xml:space="preserve"> goal in these case studies was to further implement EFM, but with scaled-back USDOT involvement that focuses primarily on implementing the </w:t>
      </w:r>
      <w:r w:rsidRPr="00FE67BE">
        <w:t xml:space="preserve">core principles of the EFM architecture at new adoption locations. </w:t>
      </w:r>
    </w:p>
    <w:p w:rsidR="00304E40" w:rsidRPr="00FE67BE" w:rsidRDefault="00304E40" w:rsidP="00A63D3D">
      <w:pPr>
        <w:pStyle w:val="Bullet-StarLast"/>
      </w:pPr>
      <w:r w:rsidRPr="00FE67BE">
        <w:rPr>
          <w:u w:val="single"/>
        </w:rPr>
        <w:t>DEMDACO</w:t>
      </w:r>
      <w:r w:rsidRPr="00FE67BE">
        <w:t xml:space="preserve"> – DEMDACO is a Kansas City-based importer of gift and decorative items. Their supply chain is an ocean-rail oriented supply chain, with dray support at both origin and destination locations. The supply chain originates in China and ends in Kansas City, MO. Ocean carriers transport the containers into a U.S. West Coast port where they are transferred by rail for destination into Kansas City. DEMDACO did not have an integrated or automated system in place for tracking and managing their inbound shipments. Their major supply chain partners participating in the study included their freight forwarder, customs broker and the ocean and motor carriers. DEMDACO participated in a short-term </w:t>
      </w:r>
      <w:r w:rsidRPr="00FE67BE">
        <w:lastRenderedPageBreak/>
        <w:t>case study of Electronic Freight Management (EFM) beginning in 2008, which resulted in a two-month deployment of EFM among DEMDACO and their partners in early 2009 (February to April). Their first pilot provided visibility for shipments as they left overseas factories, moved via ocean with intermediate intermodal movements, Customs clearance and ultimate delivery to their Distribution Center. Their EFM system also provided additional functionality to manage the free time and return of ocean containers.</w:t>
      </w:r>
    </w:p>
    <w:p w:rsidR="00304E40" w:rsidRPr="00FE67BE" w:rsidRDefault="00304E40" w:rsidP="00A63D3D">
      <w:pPr>
        <w:ind w:left="720"/>
      </w:pPr>
      <w:r w:rsidRPr="00FE67BE">
        <w:t>A second pilot was conducted at DEMDACO with a goal of providing visibility of shipment status and estimated time of arrival (ETA) information to DEMDACO via the Kansas City Trade Data Exchange (TDE). The EFM package connected DEMDACO’s ocean Carriers (MSC and APL), dray carrier</w:t>
      </w:r>
      <w:r w:rsidR="0076216C" w:rsidRPr="00FE67BE">
        <w:t>, International Express Trucking</w:t>
      </w:r>
      <w:r w:rsidRPr="00FE67BE">
        <w:t xml:space="preserve"> (IXT) and the TDE administrator (Kansas City SmartPort) and automated the exchange of purchase order, rail status, dray status, and ETA. The benefits included less time spent by DEMDACO to research and monitor shipments, improved timeliness in EDI information, and access to new information</w:t>
      </w:r>
      <w:r w:rsidR="00916E1A" w:rsidRPr="00FE67BE">
        <w:t>.</w:t>
      </w:r>
      <w:r w:rsidRPr="00FE67BE">
        <w:t xml:space="preserve"> </w:t>
      </w:r>
    </w:p>
    <w:p w:rsidR="00304E40" w:rsidRPr="00FE67BE" w:rsidRDefault="00304E40" w:rsidP="00A63D3D">
      <w:pPr>
        <w:pStyle w:val="Bullet-StarLast"/>
      </w:pPr>
      <w:r w:rsidRPr="00FE67BE">
        <w:rPr>
          <w:u w:val="single"/>
        </w:rPr>
        <w:t>Interdom Partners – Pride Trucking</w:t>
      </w:r>
      <w:r w:rsidRPr="00FE67BE">
        <w:t xml:space="preserve"> – </w:t>
      </w:r>
      <w:r w:rsidR="00916E1A" w:rsidRPr="00FE67BE">
        <w:t>T</w:t>
      </w:r>
      <w:r w:rsidRPr="00FE67BE">
        <w:t>he goal of this pilot was to completely automate all information exchanges between Interdom Partners and one of their primary dray carriers, Pride Trucking. The EFM package was implemented in both Interdom and Pride’s back office system and facilitated the exchange of order, pre-note, status, and invoice. The primary benefit of this case study was that these exchanges had previously been completely manual; automating them improved both the speed and accuracy with which they were completed. Also, because the EFM package was integrated into Interdom and Pride’s legacy systems, it continues to operate and provide lasting benefits to both companies.</w:t>
      </w:r>
    </w:p>
    <w:p w:rsidR="00304E40" w:rsidRPr="00FE67BE" w:rsidRDefault="00304E40" w:rsidP="00A63D3D">
      <w:pPr>
        <w:pStyle w:val="Bullet-StarLast"/>
      </w:pPr>
      <w:r w:rsidRPr="00FE67BE">
        <w:rPr>
          <w:u w:val="single"/>
        </w:rPr>
        <w:t>Interdom Partners – Agmark Logistics</w:t>
      </w:r>
      <w:r w:rsidRPr="00FE67BE">
        <w:t xml:space="preserve"> – </w:t>
      </w:r>
      <w:r w:rsidR="00916E1A" w:rsidRPr="00FE67BE">
        <w:t>A</w:t>
      </w:r>
      <w:r w:rsidRPr="00FE67BE">
        <w:t xml:space="preserve">lthough Interdom and Agmark’s communications were facilitated by a value-added network, the goal in implementing the package was to directly connect Interdom with Agmark (a customer). Order and status were targeted with a web service to demonstrate a reduced dependency on third party data providers for EDI translation and rail status information and the costs associated with them. </w:t>
      </w:r>
    </w:p>
    <w:p w:rsidR="00304E40" w:rsidRPr="00FE67BE" w:rsidRDefault="00304E40" w:rsidP="00A63D3D">
      <w:pPr>
        <w:pStyle w:val="Bullet-StarLast"/>
      </w:pPr>
      <w:r w:rsidRPr="00FE67BE">
        <w:rPr>
          <w:u w:val="single"/>
        </w:rPr>
        <w:t>Worldwide Logistics</w:t>
      </w:r>
      <w:r w:rsidRPr="00FE67BE">
        <w:t xml:space="preserve"> – the goal of the Worldwide Case study was to implement the EFM package within the web site of a Worldwide customer (Griffin Pipe Products Co.) to facilitate automatic updating of shipment status. Doing so reduced the communications required between Griffin Pipe and Worldwide to research this information, resulting in more efficient labor utilization for World</w:t>
      </w:r>
      <w:r w:rsidR="00DA2C2D">
        <w:t>w</w:t>
      </w:r>
      <w:r w:rsidRPr="00FE67BE">
        <w:t xml:space="preserve">ide due to accuracy, completeness and timeliness of data and information. Also, because the EFM web service was integrated into both Worldwide’s and Griffin Pipe’s </w:t>
      </w:r>
      <w:r w:rsidR="007D26C8">
        <w:t>Web site</w:t>
      </w:r>
      <w:r w:rsidRPr="00FE67BE">
        <w:t xml:space="preserve">, the benefits continue although the case study evaluation period has ended. </w:t>
      </w:r>
    </w:p>
    <w:p w:rsidR="00304E40" w:rsidRPr="00FE67BE" w:rsidRDefault="00304E40" w:rsidP="00A63D3D">
      <w:pPr>
        <w:pStyle w:val="Bullet-StarLast"/>
      </w:pPr>
      <w:r w:rsidRPr="00FE67BE">
        <w:rPr>
          <w:u w:val="single"/>
        </w:rPr>
        <w:t>Express Systems Intermodal (ESI)</w:t>
      </w:r>
      <w:r w:rsidRPr="00FE67BE">
        <w:t xml:space="preserve"> – </w:t>
      </w:r>
      <w:r w:rsidR="00916E1A" w:rsidRPr="00FE67BE">
        <w:t>T</w:t>
      </w:r>
      <w:r w:rsidRPr="00FE67BE">
        <w:t xml:space="preserve">he goal of the case study with ESI was to automate the invoicing process between ESI and one of their dray carriers, </w:t>
      </w:r>
      <w:r w:rsidRPr="00FE67BE">
        <w:lastRenderedPageBreak/>
        <w:t>Hammer Express; it also provided  an opportunity to develop and test the development of a smart phone application to provide ESI’s customers with mobile access to container status and availability information. The smart phone app provided a time savings for ESI’s customers since status and availability information were available ‘on-demand’ instead of navigating a web site or making a phone call. The automation of the invoice process eliminated the need to receive, print and re-key, providing large labor savings to ESI.</w:t>
      </w:r>
    </w:p>
    <w:p w:rsidR="00304E40" w:rsidRPr="00FE67BE" w:rsidRDefault="00304E40" w:rsidP="00A63D3D">
      <w:pPr>
        <w:pStyle w:val="Bullet-StarLast"/>
      </w:pPr>
      <w:r w:rsidRPr="00FE67BE">
        <w:rPr>
          <w:u w:val="single"/>
        </w:rPr>
        <w:t>Fellowes</w:t>
      </w:r>
      <w:r w:rsidR="00916E1A" w:rsidRPr="00FE67BE">
        <w:t xml:space="preserve"> –</w:t>
      </w:r>
      <w:r w:rsidR="00916E1A" w:rsidRPr="00FE67BE">
        <w:softHyphen/>
        <w:t xml:space="preserve"> </w:t>
      </w:r>
      <w:r w:rsidR="006F648D" w:rsidRPr="00FE67BE">
        <w:t>B</w:t>
      </w:r>
      <w:r w:rsidRPr="00FE67BE">
        <w:t>ecause of changing operational parameters and supply chain partners, the Fellowes case study resulted in the simulated implementation and benefits assessment of the EFM package. The simulation assumed a full implementation of the package, one where web services was used for consignment booking, dispatch, status, delivery and customs clearance processes.  In terms of assessing the potential benefits of EFM, the package was compared to the other means of completing supply chain transactions in terms of implementation, operations and maintenance costs. Therefore, the benefits of EFM are articulated in terms of avoiding the expense of completing the transactions via the alternative means – manually or automated (electronic data exchange (EDI) through a value-added network (VAN)).</w:t>
      </w:r>
    </w:p>
    <w:p w:rsidR="00304E40" w:rsidRPr="00FE67BE" w:rsidRDefault="00304E40" w:rsidP="00A63D3D">
      <w:pPr>
        <w:pStyle w:val="Bullet-StarLast"/>
        <w:rPr>
          <w:u w:val="single"/>
        </w:rPr>
      </w:pPr>
      <w:r w:rsidRPr="00FE67BE">
        <w:rPr>
          <w:u w:val="single"/>
        </w:rPr>
        <w:t>Freightgate</w:t>
      </w:r>
      <w:r w:rsidR="00916E1A" w:rsidRPr="00FE67BE">
        <w:t xml:space="preserve"> –</w:t>
      </w:r>
      <w:r w:rsidRPr="00FE67BE">
        <w:t xml:space="preserve"> </w:t>
      </w:r>
      <w:r w:rsidR="00916E1A" w:rsidRPr="00FE67BE">
        <w:t>T</w:t>
      </w:r>
      <w:r w:rsidRPr="00FE67BE">
        <w:t xml:space="preserve">he goal of the Freightgate case study was to improve productivity, data quality and lower transaction cost for all parties involved in the shipment booking process. The case study involved a complete supply chain, including a shipper, broker, information service provider (Freightgate) and dray carriers. </w:t>
      </w:r>
      <w:r w:rsidR="004064B7" w:rsidRPr="00FE67BE">
        <w:t xml:space="preserve">Freightgate implemented EFM with its business partners during the case study. </w:t>
      </w:r>
      <w:r w:rsidRPr="00FE67BE">
        <w:t xml:space="preserve">The EFM package automated booking process using </w:t>
      </w:r>
      <w:r w:rsidR="00AF682F" w:rsidRPr="00FE67BE">
        <w:t>Universal Business Language (</w:t>
      </w:r>
      <w:r w:rsidRPr="00FE67BE">
        <w:t>UBL</w:t>
      </w:r>
      <w:r w:rsidR="00AF682F" w:rsidRPr="00FE67BE">
        <w:t>)</w:t>
      </w:r>
      <w:r w:rsidRPr="00FE67BE">
        <w:t xml:space="preserve">-compliant booking messages. </w:t>
      </w:r>
    </w:p>
    <w:p w:rsidR="00304E40" w:rsidRDefault="00304E40" w:rsidP="001B3A61">
      <w:pPr>
        <w:pStyle w:val="Heading2"/>
      </w:pPr>
      <w:bookmarkStart w:id="48" w:name="_Toc336434282"/>
      <w:bookmarkStart w:id="49" w:name="_Ref303689407"/>
      <w:r w:rsidRPr="00900C02">
        <w:t>EFM Business Benefits from Pilots</w:t>
      </w:r>
      <w:bookmarkEnd w:id="48"/>
    </w:p>
    <w:p w:rsidR="00304E40" w:rsidRPr="00DB118E" w:rsidRDefault="00304E40" w:rsidP="001B3A61">
      <w:pPr>
        <w:pStyle w:val="BodyText"/>
        <w:rPr>
          <w:b/>
          <w:i/>
        </w:rPr>
      </w:pPr>
      <w:r w:rsidRPr="00DB118E">
        <w:t xml:space="preserve">The following table shows the business benefits derived from the EFM pilots. In most cases the total process improvements were substantial and except for the simulation case studies and DEMDACO, all the remaining EFM deployments are still in use today continuing to provide value and savings. </w:t>
      </w:r>
    </w:p>
    <w:bookmarkEnd w:id="49"/>
    <w:p w:rsidR="00304E40" w:rsidRDefault="00304E40" w:rsidP="00255528">
      <w:pPr>
        <w:pStyle w:val="Caption"/>
        <w:keepNext/>
      </w:pPr>
    </w:p>
    <w:p w:rsidR="00F32797" w:rsidRDefault="00F32797">
      <w:pPr>
        <w:rPr>
          <w:b/>
          <w:bCs/>
          <w:szCs w:val="18"/>
        </w:rPr>
      </w:pPr>
      <w:r>
        <w:br w:type="page"/>
      </w:r>
    </w:p>
    <w:p w:rsidR="00F32797" w:rsidRDefault="00F32797" w:rsidP="00F32797">
      <w:pPr>
        <w:pStyle w:val="Caption"/>
        <w:keepNext/>
      </w:pPr>
      <w:bookmarkStart w:id="50" w:name="_Toc336438357"/>
      <w:r>
        <w:lastRenderedPageBreak/>
        <w:t xml:space="preserve">Table </w:t>
      </w:r>
      <w:fldSimple w:instr=" STYLEREF 1 \s ">
        <w:r>
          <w:rPr>
            <w:noProof/>
          </w:rPr>
          <w:t>1</w:t>
        </w:r>
      </w:fldSimple>
      <w:r>
        <w:noBreakHyphen/>
      </w:r>
      <w:fldSimple w:instr=" SEQ Table \* ARABIC \s 1 ">
        <w:r>
          <w:rPr>
            <w:noProof/>
          </w:rPr>
          <w:t>1</w:t>
        </w:r>
      </w:fldSimple>
      <w:r w:rsidRPr="003E4290">
        <w:rPr>
          <w:noProof/>
        </w:rPr>
        <w:t>. Business Benefits from using EFM</w:t>
      </w:r>
      <w:bookmarkEnd w:id="50"/>
    </w:p>
    <w:tbl>
      <w:tblPr>
        <w:tblW w:w="8640"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3064"/>
        <w:gridCol w:w="1115"/>
        <w:gridCol w:w="741"/>
        <w:gridCol w:w="1451"/>
        <w:gridCol w:w="790"/>
        <w:gridCol w:w="1479"/>
      </w:tblGrid>
      <w:tr w:rsidR="00594BB7" w:rsidRPr="00A63D3D" w:rsidTr="00F32797">
        <w:trPr>
          <w:trHeight w:val="937"/>
          <w:tblHeader/>
        </w:trPr>
        <w:tc>
          <w:tcPr>
            <w:tcW w:w="3730" w:type="dxa"/>
            <w:tcBorders>
              <w:top w:val="double" w:sz="4" w:space="0" w:color="auto"/>
              <w:bottom w:val="single" w:sz="6" w:space="0" w:color="auto"/>
            </w:tcBorders>
            <w:shd w:val="clear" w:color="auto" w:fill="1F497D"/>
            <w:tcMar>
              <w:top w:w="11" w:type="dxa"/>
              <w:left w:w="11" w:type="dxa"/>
              <w:bottom w:w="0" w:type="dxa"/>
              <w:right w:w="11" w:type="dxa"/>
            </w:tcMar>
            <w:vAlign w:val="center"/>
            <w:hideMark/>
          </w:tcPr>
          <w:p w:rsidR="00594BB7" w:rsidRPr="00A63D3D" w:rsidRDefault="00594BB7" w:rsidP="00594BB7">
            <w:pPr>
              <w:spacing w:after="0" w:line="240" w:lineRule="auto"/>
              <w:jc w:val="center"/>
              <w:rPr>
                <w:rFonts w:eastAsia="Batang" w:cs="Arial"/>
                <w:color w:val="FFFFFF"/>
                <w:sz w:val="20"/>
                <w:szCs w:val="20"/>
                <w:lang w:eastAsia="ko-KR"/>
              </w:rPr>
            </w:pPr>
            <w:r w:rsidRPr="00A63D3D">
              <w:rPr>
                <w:rFonts w:eastAsia="Batang" w:cs="Arial"/>
                <w:b/>
                <w:bCs/>
                <w:color w:val="FFFFFF"/>
                <w:sz w:val="20"/>
                <w:szCs w:val="20"/>
                <w:lang w:eastAsia="ko-KR"/>
              </w:rPr>
              <w:t>Case Study</w:t>
            </w:r>
          </w:p>
        </w:tc>
        <w:tc>
          <w:tcPr>
            <w:tcW w:w="1185" w:type="dxa"/>
            <w:tcBorders>
              <w:top w:val="double" w:sz="4" w:space="0" w:color="auto"/>
              <w:bottom w:val="single" w:sz="6" w:space="0" w:color="auto"/>
            </w:tcBorders>
            <w:shd w:val="clear" w:color="auto" w:fill="1F497D"/>
            <w:tcMar>
              <w:top w:w="11" w:type="dxa"/>
              <w:left w:w="11" w:type="dxa"/>
              <w:bottom w:w="0" w:type="dxa"/>
              <w:right w:w="11" w:type="dxa"/>
            </w:tcMar>
            <w:vAlign w:val="center"/>
            <w:hideMark/>
          </w:tcPr>
          <w:p w:rsidR="00594BB7" w:rsidRPr="00A63D3D" w:rsidRDefault="00594BB7" w:rsidP="00594BB7">
            <w:pPr>
              <w:spacing w:after="0" w:line="240" w:lineRule="auto"/>
              <w:jc w:val="center"/>
              <w:rPr>
                <w:rFonts w:eastAsia="Batang" w:cs="Arial"/>
                <w:color w:val="FFFFFF"/>
                <w:sz w:val="20"/>
                <w:szCs w:val="20"/>
                <w:lang w:eastAsia="ko-KR"/>
              </w:rPr>
            </w:pPr>
            <w:r w:rsidRPr="00A63D3D">
              <w:rPr>
                <w:rFonts w:eastAsia="Batang" w:cs="Arial"/>
                <w:b/>
                <w:bCs/>
                <w:color w:val="FFFFFF"/>
                <w:sz w:val="20"/>
                <w:szCs w:val="20"/>
                <w:lang w:eastAsia="ko-KR"/>
              </w:rPr>
              <w:t>Minimum Attractive Rate of Return</w:t>
            </w:r>
          </w:p>
        </w:tc>
        <w:tc>
          <w:tcPr>
            <w:tcW w:w="785" w:type="dxa"/>
            <w:tcBorders>
              <w:top w:val="double" w:sz="4" w:space="0" w:color="auto"/>
              <w:bottom w:val="single" w:sz="6" w:space="0" w:color="auto"/>
            </w:tcBorders>
            <w:shd w:val="clear" w:color="auto" w:fill="1F497D"/>
            <w:tcMar>
              <w:top w:w="11" w:type="dxa"/>
              <w:left w:w="11" w:type="dxa"/>
              <w:bottom w:w="0" w:type="dxa"/>
              <w:right w:w="11" w:type="dxa"/>
            </w:tcMar>
            <w:vAlign w:val="center"/>
            <w:hideMark/>
          </w:tcPr>
          <w:p w:rsidR="00594BB7" w:rsidRPr="00A63D3D" w:rsidRDefault="00594BB7" w:rsidP="00594BB7">
            <w:pPr>
              <w:spacing w:after="0" w:line="240" w:lineRule="auto"/>
              <w:jc w:val="center"/>
              <w:rPr>
                <w:rFonts w:eastAsia="Batang" w:cs="Arial"/>
                <w:color w:val="FFFFFF"/>
                <w:sz w:val="20"/>
                <w:szCs w:val="20"/>
                <w:lang w:eastAsia="ko-KR"/>
              </w:rPr>
            </w:pPr>
            <w:r w:rsidRPr="00A63D3D">
              <w:rPr>
                <w:rFonts w:eastAsia="Batang" w:cs="Arial"/>
                <w:b/>
                <w:bCs/>
                <w:color w:val="FFFFFF"/>
                <w:sz w:val="20"/>
                <w:szCs w:val="20"/>
                <w:lang w:eastAsia="ko-KR"/>
              </w:rPr>
              <w:t>Useful Life</w:t>
            </w:r>
          </w:p>
        </w:tc>
        <w:tc>
          <w:tcPr>
            <w:tcW w:w="1512" w:type="dxa"/>
            <w:tcBorders>
              <w:top w:val="double" w:sz="4" w:space="0" w:color="auto"/>
              <w:bottom w:val="single" w:sz="6" w:space="0" w:color="auto"/>
            </w:tcBorders>
            <w:shd w:val="clear" w:color="auto" w:fill="1F497D"/>
            <w:tcMar>
              <w:top w:w="11" w:type="dxa"/>
              <w:left w:w="11" w:type="dxa"/>
              <w:bottom w:w="0" w:type="dxa"/>
              <w:right w:w="11" w:type="dxa"/>
            </w:tcMar>
            <w:vAlign w:val="center"/>
            <w:hideMark/>
          </w:tcPr>
          <w:p w:rsidR="00594BB7" w:rsidRPr="00A63D3D" w:rsidRDefault="00594BB7" w:rsidP="00594BB7">
            <w:pPr>
              <w:spacing w:after="0" w:line="240" w:lineRule="auto"/>
              <w:jc w:val="center"/>
              <w:rPr>
                <w:rFonts w:eastAsia="Batang" w:cs="Arial"/>
                <w:color w:val="FFFFFF"/>
                <w:sz w:val="20"/>
                <w:szCs w:val="20"/>
                <w:lang w:eastAsia="ko-KR"/>
              </w:rPr>
            </w:pPr>
            <w:r w:rsidRPr="00A63D3D">
              <w:rPr>
                <w:rFonts w:eastAsia="Batang" w:cs="Arial"/>
                <w:b/>
                <w:bCs/>
                <w:color w:val="FFFFFF"/>
                <w:sz w:val="20"/>
                <w:szCs w:val="20"/>
                <w:lang w:eastAsia="ko-KR"/>
              </w:rPr>
              <w:t>Net Present Value</w:t>
            </w:r>
          </w:p>
        </w:tc>
        <w:tc>
          <w:tcPr>
            <w:tcW w:w="827" w:type="dxa"/>
            <w:tcBorders>
              <w:top w:val="double" w:sz="4" w:space="0" w:color="auto"/>
              <w:bottom w:val="single" w:sz="6" w:space="0" w:color="auto"/>
            </w:tcBorders>
            <w:shd w:val="clear" w:color="auto" w:fill="1F497D"/>
            <w:tcMar>
              <w:top w:w="11" w:type="dxa"/>
              <w:left w:w="11" w:type="dxa"/>
              <w:bottom w:w="0" w:type="dxa"/>
              <w:right w:w="11" w:type="dxa"/>
            </w:tcMar>
            <w:vAlign w:val="center"/>
            <w:hideMark/>
          </w:tcPr>
          <w:p w:rsidR="00594BB7" w:rsidRPr="00A63D3D" w:rsidRDefault="00594BB7" w:rsidP="00594BB7">
            <w:pPr>
              <w:spacing w:after="0" w:line="240" w:lineRule="auto"/>
              <w:jc w:val="center"/>
              <w:rPr>
                <w:rFonts w:eastAsia="Batang" w:cs="Arial"/>
                <w:color w:val="FFFFFF"/>
                <w:sz w:val="20"/>
                <w:szCs w:val="20"/>
                <w:lang w:eastAsia="ko-KR"/>
              </w:rPr>
            </w:pPr>
            <w:r w:rsidRPr="00A63D3D">
              <w:rPr>
                <w:rFonts w:eastAsia="Batang" w:cs="Arial"/>
                <w:b/>
                <w:bCs/>
                <w:color w:val="FFFFFF"/>
                <w:sz w:val="20"/>
                <w:szCs w:val="20"/>
                <w:lang w:eastAsia="ko-KR"/>
              </w:rPr>
              <w:t>Benefit Cost Ratio</w:t>
            </w:r>
          </w:p>
        </w:tc>
        <w:tc>
          <w:tcPr>
            <w:tcW w:w="1561" w:type="dxa"/>
            <w:tcBorders>
              <w:top w:val="double" w:sz="4" w:space="0" w:color="auto"/>
              <w:bottom w:val="single" w:sz="6" w:space="0" w:color="auto"/>
            </w:tcBorders>
            <w:shd w:val="clear" w:color="auto" w:fill="1F497D"/>
            <w:tcMar>
              <w:top w:w="11" w:type="dxa"/>
              <w:left w:w="11" w:type="dxa"/>
              <w:bottom w:w="0" w:type="dxa"/>
              <w:right w:w="11" w:type="dxa"/>
            </w:tcMar>
            <w:vAlign w:val="center"/>
            <w:hideMark/>
          </w:tcPr>
          <w:p w:rsidR="00594BB7" w:rsidRPr="00A63D3D" w:rsidRDefault="00594BB7" w:rsidP="00594BB7">
            <w:pPr>
              <w:spacing w:after="0" w:line="240" w:lineRule="auto"/>
              <w:jc w:val="center"/>
              <w:rPr>
                <w:rFonts w:eastAsia="Batang" w:cs="Arial"/>
                <w:b/>
                <w:bCs/>
                <w:color w:val="FFFFFF"/>
                <w:sz w:val="20"/>
                <w:szCs w:val="20"/>
                <w:lang w:eastAsia="ko-KR"/>
              </w:rPr>
            </w:pPr>
            <w:r w:rsidRPr="00A63D3D">
              <w:rPr>
                <w:rFonts w:eastAsia="Batang" w:cs="Arial"/>
                <w:b/>
                <w:bCs/>
                <w:color w:val="FFFFFF"/>
                <w:sz w:val="20"/>
                <w:szCs w:val="20"/>
                <w:lang w:eastAsia="ko-KR"/>
              </w:rPr>
              <w:t>Annual Total Process Improvement</w:t>
            </w:r>
          </w:p>
        </w:tc>
      </w:tr>
      <w:tr w:rsidR="00594BB7" w:rsidRPr="00A63D3D" w:rsidTr="00F32797">
        <w:trPr>
          <w:trHeight w:val="232"/>
        </w:trPr>
        <w:tc>
          <w:tcPr>
            <w:tcW w:w="9600" w:type="dxa"/>
            <w:gridSpan w:val="6"/>
            <w:tcBorders>
              <w:top w:val="single" w:sz="6" w:space="0" w:color="auto"/>
            </w:tcBorders>
            <w:shd w:val="clear" w:color="auto" w:fill="D9D9D9"/>
            <w:tcMar>
              <w:top w:w="11" w:type="dxa"/>
              <w:left w:w="11" w:type="dxa"/>
              <w:bottom w:w="0" w:type="dxa"/>
              <w:right w:w="11" w:type="dxa"/>
            </w:tcMar>
            <w:hideMark/>
          </w:tcPr>
          <w:p w:rsidR="00594BB7" w:rsidRPr="00A63D3D" w:rsidRDefault="00594BB7" w:rsidP="00594BB7">
            <w:pPr>
              <w:spacing w:after="0" w:line="240" w:lineRule="auto"/>
              <w:jc w:val="center"/>
              <w:rPr>
                <w:rFonts w:eastAsia="Batang" w:cs="Arial"/>
                <w:i/>
                <w:sz w:val="20"/>
                <w:szCs w:val="20"/>
                <w:lang w:eastAsia="ko-KR"/>
              </w:rPr>
            </w:pPr>
            <w:r w:rsidRPr="00A63D3D">
              <w:rPr>
                <w:rFonts w:eastAsia="Batang" w:cs="Arial"/>
                <w:i/>
                <w:sz w:val="20"/>
                <w:szCs w:val="20"/>
                <w:lang w:eastAsia="ko-KR"/>
              </w:rPr>
              <w:t>SAIC</w:t>
            </w:r>
          </w:p>
        </w:tc>
      </w:tr>
      <w:tr w:rsidR="00594BB7" w:rsidRPr="00A63D3D" w:rsidTr="00F32797">
        <w:trPr>
          <w:trHeight w:val="232"/>
        </w:trPr>
        <w:tc>
          <w:tcPr>
            <w:tcW w:w="3730" w:type="dxa"/>
            <w:shd w:val="clear" w:color="auto" w:fill="auto"/>
            <w:tcMar>
              <w:top w:w="11" w:type="dxa"/>
              <w:left w:w="11" w:type="dxa"/>
              <w:bottom w:w="0" w:type="dxa"/>
              <w:right w:w="11" w:type="dxa"/>
            </w:tcMar>
            <w:hideMark/>
          </w:tcPr>
          <w:p w:rsidR="00594BB7" w:rsidRPr="00A63D3D" w:rsidRDefault="00594BB7" w:rsidP="00594BB7">
            <w:pPr>
              <w:spacing w:after="0" w:line="240" w:lineRule="auto"/>
              <w:rPr>
                <w:rFonts w:eastAsia="Batang" w:cs="Arial"/>
                <w:sz w:val="20"/>
                <w:szCs w:val="20"/>
                <w:lang w:eastAsia="ko-KR"/>
              </w:rPr>
            </w:pPr>
            <w:r w:rsidRPr="00A63D3D">
              <w:rPr>
                <w:rFonts w:eastAsia="Batang" w:cs="Arial"/>
                <w:b/>
                <w:bCs/>
                <w:sz w:val="20"/>
                <w:szCs w:val="20"/>
                <w:lang w:eastAsia="ko-KR"/>
              </w:rPr>
              <w:t xml:space="preserve">WorldWide Integrated Supply Chain Solutions </w:t>
            </w:r>
          </w:p>
        </w:tc>
        <w:tc>
          <w:tcPr>
            <w:tcW w:w="1185" w:type="dxa"/>
            <w:shd w:val="clear" w:color="auto" w:fill="auto"/>
            <w:tcMar>
              <w:top w:w="11" w:type="dxa"/>
              <w:left w:w="11" w:type="dxa"/>
              <w:bottom w:w="0" w:type="dxa"/>
              <w:right w:w="11" w:type="dxa"/>
            </w:tcMar>
            <w:hideMark/>
          </w:tcPr>
          <w:p w:rsidR="00594BB7" w:rsidRPr="00A63D3D" w:rsidRDefault="00594BB7" w:rsidP="00594BB7">
            <w:pPr>
              <w:spacing w:after="0" w:line="240" w:lineRule="auto"/>
              <w:jc w:val="center"/>
              <w:rPr>
                <w:rFonts w:eastAsia="Batang" w:cs="Arial"/>
                <w:sz w:val="20"/>
                <w:szCs w:val="20"/>
                <w:lang w:eastAsia="ko-KR"/>
              </w:rPr>
            </w:pPr>
            <w:r w:rsidRPr="00A63D3D">
              <w:rPr>
                <w:rFonts w:eastAsia="Batang" w:cs="Arial"/>
                <w:sz w:val="20"/>
                <w:szCs w:val="20"/>
                <w:lang w:eastAsia="ko-KR"/>
              </w:rPr>
              <w:t>10.00%</w:t>
            </w:r>
          </w:p>
        </w:tc>
        <w:tc>
          <w:tcPr>
            <w:tcW w:w="785" w:type="dxa"/>
            <w:shd w:val="clear" w:color="auto" w:fill="auto"/>
            <w:tcMar>
              <w:top w:w="11" w:type="dxa"/>
              <w:left w:w="11" w:type="dxa"/>
              <w:bottom w:w="0" w:type="dxa"/>
              <w:right w:w="11" w:type="dxa"/>
            </w:tcMar>
            <w:hideMark/>
          </w:tcPr>
          <w:p w:rsidR="00594BB7" w:rsidRPr="00A63D3D" w:rsidRDefault="00594BB7" w:rsidP="00594BB7">
            <w:pPr>
              <w:spacing w:after="0" w:line="240" w:lineRule="auto"/>
              <w:jc w:val="center"/>
              <w:rPr>
                <w:rFonts w:eastAsia="Batang" w:cs="Arial"/>
                <w:sz w:val="20"/>
                <w:szCs w:val="20"/>
                <w:lang w:eastAsia="ko-KR"/>
              </w:rPr>
            </w:pPr>
            <w:r w:rsidRPr="00A63D3D">
              <w:rPr>
                <w:rFonts w:eastAsia="Batang" w:cs="Arial"/>
                <w:sz w:val="20"/>
                <w:szCs w:val="20"/>
                <w:lang w:eastAsia="ko-KR"/>
              </w:rPr>
              <w:t>5 Years</w:t>
            </w:r>
          </w:p>
        </w:tc>
        <w:tc>
          <w:tcPr>
            <w:tcW w:w="1512" w:type="dxa"/>
            <w:shd w:val="clear" w:color="auto" w:fill="auto"/>
            <w:tcMar>
              <w:top w:w="11" w:type="dxa"/>
              <w:left w:w="11" w:type="dxa"/>
              <w:bottom w:w="0" w:type="dxa"/>
              <w:right w:w="11" w:type="dxa"/>
            </w:tcMar>
            <w:hideMark/>
          </w:tcPr>
          <w:p w:rsidR="00594BB7" w:rsidRPr="00A63D3D" w:rsidRDefault="00594BB7" w:rsidP="00594BB7">
            <w:pPr>
              <w:spacing w:after="0" w:line="240" w:lineRule="auto"/>
              <w:jc w:val="center"/>
              <w:rPr>
                <w:rFonts w:eastAsia="Batang" w:cs="Arial"/>
                <w:sz w:val="20"/>
                <w:szCs w:val="20"/>
                <w:lang w:eastAsia="ko-KR"/>
              </w:rPr>
            </w:pPr>
            <w:r w:rsidRPr="00A63D3D">
              <w:rPr>
                <w:rFonts w:eastAsia="Batang" w:cs="Arial"/>
                <w:sz w:val="20"/>
                <w:szCs w:val="20"/>
                <w:lang w:eastAsia="ko-KR"/>
              </w:rPr>
              <w:t>$58,648.33</w:t>
            </w:r>
          </w:p>
        </w:tc>
        <w:tc>
          <w:tcPr>
            <w:tcW w:w="827" w:type="dxa"/>
            <w:shd w:val="clear" w:color="auto" w:fill="auto"/>
            <w:tcMar>
              <w:top w:w="11" w:type="dxa"/>
              <w:left w:w="11" w:type="dxa"/>
              <w:bottom w:w="0" w:type="dxa"/>
              <w:right w:w="11" w:type="dxa"/>
            </w:tcMar>
            <w:hideMark/>
          </w:tcPr>
          <w:p w:rsidR="00594BB7" w:rsidRPr="00A63D3D" w:rsidRDefault="00594BB7" w:rsidP="00594BB7">
            <w:pPr>
              <w:spacing w:after="0" w:line="240" w:lineRule="auto"/>
              <w:jc w:val="center"/>
              <w:rPr>
                <w:rFonts w:eastAsia="Batang" w:cs="Arial"/>
                <w:sz w:val="20"/>
                <w:szCs w:val="20"/>
                <w:lang w:eastAsia="ko-KR"/>
              </w:rPr>
            </w:pPr>
            <w:r w:rsidRPr="00A63D3D">
              <w:rPr>
                <w:rFonts w:eastAsia="Batang" w:cs="Arial"/>
                <w:sz w:val="20"/>
                <w:szCs w:val="20"/>
                <w:lang w:eastAsia="ko-KR"/>
              </w:rPr>
              <w:t>7.33</w:t>
            </w:r>
          </w:p>
        </w:tc>
        <w:tc>
          <w:tcPr>
            <w:tcW w:w="1561" w:type="dxa"/>
            <w:shd w:val="clear" w:color="auto" w:fill="auto"/>
            <w:tcMar>
              <w:top w:w="11" w:type="dxa"/>
              <w:left w:w="11" w:type="dxa"/>
              <w:bottom w:w="0" w:type="dxa"/>
              <w:right w:w="11" w:type="dxa"/>
            </w:tcMar>
            <w:hideMark/>
          </w:tcPr>
          <w:p w:rsidR="00594BB7" w:rsidRPr="00A63D3D" w:rsidRDefault="00594BB7" w:rsidP="00594BB7">
            <w:pPr>
              <w:spacing w:after="0" w:line="240" w:lineRule="auto"/>
              <w:jc w:val="center"/>
              <w:rPr>
                <w:rFonts w:eastAsia="Batang" w:cs="Arial"/>
                <w:sz w:val="20"/>
                <w:szCs w:val="20"/>
                <w:lang w:eastAsia="ko-KR"/>
              </w:rPr>
            </w:pPr>
            <w:r w:rsidRPr="00A63D3D">
              <w:rPr>
                <w:rFonts w:eastAsia="Batang" w:cs="Arial"/>
                <w:sz w:val="20"/>
                <w:szCs w:val="20"/>
                <w:lang w:eastAsia="ko-KR"/>
              </w:rPr>
              <w:t>$17,916.00</w:t>
            </w:r>
          </w:p>
        </w:tc>
      </w:tr>
      <w:tr w:rsidR="00594BB7" w:rsidRPr="00A63D3D" w:rsidTr="00F32797">
        <w:trPr>
          <w:trHeight w:val="232"/>
        </w:trPr>
        <w:tc>
          <w:tcPr>
            <w:tcW w:w="3730" w:type="dxa"/>
            <w:shd w:val="clear" w:color="auto" w:fill="auto"/>
            <w:tcMar>
              <w:top w:w="11" w:type="dxa"/>
              <w:left w:w="11" w:type="dxa"/>
              <w:bottom w:w="0" w:type="dxa"/>
              <w:right w:w="11" w:type="dxa"/>
            </w:tcMar>
            <w:hideMark/>
          </w:tcPr>
          <w:p w:rsidR="00594BB7" w:rsidRPr="00A63D3D" w:rsidRDefault="00594BB7" w:rsidP="00594BB7">
            <w:pPr>
              <w:spacing w:after="0" w:line="240" w:lineRule="auto"/>
              <w:rPr>
                <w:rFonts w:eastAsia="Batang" w:cs="Arial"/>
                <w:sz w:val="20"/>
                <w:szCs w:val="20"/>
                <w:lang w:eastAsia="ko-KR"/>
              </w:rPr>
            </w:pPr>
            <w:r w:rsidRPr="00A63D3D">
              <w:rPr>
                <w:rFonts w:eastAsia="Batang" w:cs="Arial"/>
                <w:b/>
                <w:bCs/>
                <w:sz w:val="20"/>
                <w:szCs w:val="20"/>
                <w:lang w:eastAsia="ko-KR"/>
              </w:rPr>
              <w:t xml:space="preserve">Kansas City SmartPort - DEMDACO </w:t>
            </w:r>
          </w:p>
        </w:tc>
        <w:tc>
          <w:tcPr>
            <w:tcW w:w="1185" w:type="dxa"/>
            <w:shd w:val="clear" w:color="auto" w:fill="auto"/>
            <w:tcMar>
              <w:top w:w="11" w:type="dxa"/>
              <w:left w:w="11" w:type="dxa"/>
              <w:bottom w:w="0" w:type="dxa"/>
              <w:right w:w="11" w:type="dxa"/>
            </w:tcMar>
            <w:hideMark/>
          </w:tcPr>
          <w:p w:rsidR="00594BB7" w:rsidRPr="00A63D3D" w:rsidRDefault="00594BB7" w:rsidP="00594BB7">
            <w:pPr>
              <w:spacing w:after="0" w:line="240" w:lineRule="auto"/>
              <w:jc w:val="center"/>
              <w:rPr>
                <w:rFonts w:eastAsia="Batang" w:cs="Arial"/>
                <w:sz w:val="20"/>
                <w:szCs w:val="20"/>
                <w:lang w:eastAsia="ko-KR"/>
              </w:rPr>
            </w:pPr>
            <w:r w:rsidRPr="00A63D3D">
              <w:rPr>
                <w:rFonts w:eastAsia="Batang" w:cs="Arial"/>
                <w:sz w:val="20"/>
                <w:szCs w:val="20"/>
                <w:lang w:eastAsia="ko-KR"/>
              </w:rPr>
              <w:t>10.00%</w:t>
            </w:r>
          </w:p>
        </w:tc>
        <w:tc>
          <w:tcPr>
            <w:tcW w:w="785" w:type="dxa"/>
            <w:shd w:val="clear" w:color="auto" w:fill="auto"/>
            <w:tcMar>
              <w:top w:w="11" w:type="dxa"/>
              <w:left w:w="11" w:type="dxa"/>
              <w:bottom w:w="0" w:type="dxa"/>
              <w:right w:w="11" w:type="dxa"/>
            </w:tcMar>
            <w:hideMark/>
          </w:tcPr>
          <w:p w:rsidR="00594BB7" w:rsidRPr="00A63D3D" w:rsidRDefault="00594BB7" w:rsidP="00594BB7">
            <w:pPr>
              <w:spacing w:after="0" w:line="240" w:lineRule="auto"/>
              <w:jc w:val="center"/>
              <w:rPr>
                <w:rFonts w:eastAsia="Batang" w:cs="Arial"/>
                <w:sz w:val="20"/>
                <w:szCs w:val="20"/>
                <w:lang w:eastAsia="ko-KR"/>
              </w:rPr>
            </w:pPr>
            <w:r w:rsidRPr="00A63D3D">
              <w:rPr>
                <w:rFonts w:eastAsia="Batang" w:cs="Arial"/>
                <w:sz w:val="20"/>
                <w:szCs w:val="20"/>
                <w:lang w:eastAsia="ko-KR"/>
              </w:rPr>
              <w:t>5 Years</w:t>
            </w:r>
          </w:p>
        </w:tc>
        <w:tc>
          <w:tcPr>
            <w:tcW w:w="1512" w:type="dxa"/>
            <w:shd w:val="clear" w:color="auto" w:fill="auto"/>
            <w:tcMar>
              <w:top w:w="11" w:type="dxa"/>
              <w:left w:w="11" w:type="dxa"/>
              <w:bottom w:w="0" w:type="dxa"/>
              <w:right w:w="11" w:type="dxa"/>
            </w:tcMar>
            <w:hideMark/>
          </w:tcPr>
          <w:p w:rsidR="00594BB7" w:rsidRPr="00A63D3D" w:rsidRDefault="00594BB7" w:rsidP="00594BB7">
            <w:pPr>
              <w:spacing w:after="0" w:line="240" w:lineRule="auto"/>
              <w:jc w:val="center"/>
              <w:rPr>
                <w:rFonts w:eastAsia="Batang" w:cs="Arial"/>
                <w:sz w:val="20"/>
                <w:szCs w:val="20"/>
                <w:lang w:eastAsia="ko-KR"/>
              </w:rPr>
            </w:pPr>
            <w:r w:rsidRPr="00A63D3D">
              <w:rPr>
                <w:rFonts w:eastAsia="Batang" w:cs="Arial"/>
                <w:sz w:val="20"/>
                <w:szCs w:val="20"/>
                <w:lang w:eastAsia="ko-KR"/>
              </w:rPr>
              <w:t>$25,470.06</w:t>
            </w:r>
          </w:p>
        </w:tc>
        <w:tc>
          <w:tcPr>
            <w:tcW w:w="827" w:type="dxa"/>
            <w:shd w:val="clear" w:color="auto" w:fill="auto"/>
            <w:tcMar>
              <w:top w:w="11" w:type="dxa"/>
              <w:left w:w="11" w:type="dxa"/>
              <w:bottom w:w="0" w:type="dxa"/>
              <w:right w:w="11" w:type="dxa"/>
            </w:tcMar>
            <w:hideMark/>
          </w:tcPr>
          <w:p w:rsidR="00594BB7" w:rsidRPr="00A63D3D" w:rsidRDefault="00594BB7" w:rsidP="00594BB7">
            <w:pPr>
              <w:spacing w:after="0" w:line="240" w:lineRule="auto"/>
              <w:jc w:val="center"/>
              <w:rPr>
                <w:rFonts w:eastAsia="Batang" w:cs="Arial"/>
                <w:sz w:val="20"/>
                <w:szCs w:val="20"/>
                <w:lang w:eastAsia="ko-KR"/>
              </w:rPr>
            </w:pPr>
            <w:r w:rsidRPr="00A63D3D">
              <w:rPr>
                <w:rFonts w:eastAsia="Batang" w:cs="Arial"/>
                <w:sz w:val="20"/>
                <w:szCs w:val="20"/>
                <w:lang w:eastAsia="ko-KR"/>
              </w:rPr>
              <w:t>2.49</w:t>
            </w:r>
          </w:p>
        </w:tc>
        <w:tc>
          <w:tcPr>
            <w:tcW w:w="1561" w:type="dxa"/>
            <w:shd w:val="clear" w:color="auto" w:fill="auto"/>
            <w:tcMar>
              <w:top w:w="11" w:type="dxa"/>
              <w:left w:w="11" w:type="dxa"/>
              <w:bottom w:w="0" w:type="dxa"/>
              <w:right w:w="11" w:type="dxa"/>
            </w:tcMar>
            <w:hideMark/>
          </w:tcPr>
          <w:p w:rsidR="00594BB7" w:rsidRPr="00A63D3D" w:rsidRDefault="00594BB7" w:rsidP="00594BB7">
            <w:pPr>
              <w:spacing w:after="0" w:line="240" w:lineRule="auto"/>
              <w:jc w:val="center"/>
              <w:rPr>
                <w:rFonts w:eastAsia="Batang" w:cs="Arial"/>
                <w:sz w:val="20"/>
                <w:szCs w:val="20"/>
                <w:lang w:eastAsia="ko-KR"/>
              </w:rPr>
            </w:pPr>
            <w:r w:rsidRPr="00A63D3D">
              <w:rPr>
                <w:rFonts w:eastAsia="Batang" w:cs="Arial"/>
                <w:sz w:val="20"/>
                <w:szCs w:val="20"/>
                <w:lang w:eastAsia="ko-KR"/>
              </w:rPr>
              <w:t>$11,216.00</w:t>
            </w:r>
          </w:p>
        </w:tc>
      </w:tr>
      <w:tr w:rsidR="00594BB7" w:rsidRPr="00A63D3D" w:rsidTr="00F32797">
        <w:trPr>
          <w:trHeight w:val="232"/>
        </w:trPr>
        <w:tc>
          <w:tcPr>
            <w:tcW w:w="3730" w:type="dxa"/>
            <w:shd w:val="clear" w:color="auto" w:fill="auto"/>
            <w:tcMar>
              <w:top w:w="11" w:type="dxa"/>
              <w:left w:w="11" w:type="dxa"/>
              <w:bottom w:w="0" w:type="dxa"/>
              <w:right w:w="11" w:type="dxa"/>
            </w:tcMar>
            <w:hideMark/>
          </w:tcPr>
          <w:p w:rsidR="00594BB7" w:rsidRPr="00A63D3D" w:rsidRDefault="00594BB7" w:rsidP="00594BB7">
            <w:pPr>
              <w:spacing w:after="0" w:line="240" w:lineRule="auto"/>
              <w:rPr>
                <w:rFonts w:eastAsia="Batang" w:cs="Arial"/>
                <w:sz w:val="20"/>
                <w:szCs w:val="20"/>
                <w:lang w:eastAsia="ko-KR"/>
              </w:rPr>
            </w:pPr>
            <w:r w:rsidRPr="00A63D3D">
              <w:rPr>
                <w:rFonts w:eastAsia="Batang" w:cs="Arial"/>
                <w:b/>
                <w:bCs/>
                <w:sz w:val="20"/>
                <w:szCs w:val="20"/>
                <w:lang w:eastAsia="ko-KR"/>
              </w:rPr>
              <w:t>Interdom Partners-Agmark</w:t>
            </w:r>
          </w:p>
        </w:tc>
        <w:tc>
          <w:tcPr>
            <w:tcW w:w="1185" w:type="dxa"/>
            <w:shd w:val="clear" w:color="auto" w:fill="auto"/>
            <w:tcMar>
              <w:top w:w="11" w:type="dxa"/>
              <w:left w:w="11" w:type="dxa"/>
              <w:bottom w:w="0" w:type="dxa"/>
              <w:right w:w="11" w:type="dxa"/>
            </w:tcMar>
            <w:hideMark/>
          </w:tcPr>
          <w:p w:rsidR="00594BB7" w:rsidRPr="00A63D3D" w:rsidRDefault="00594BB7" w:rsidP="00594BB7">
            <w:pPr>
              <w:spacing w:after="0" w:line="240" w:lineRule="auto"/>
              <w:jc w:val="center"/>
              <w:rPr>
                <w:rFonts w:eastAsia="Batang" w:cs="Arial"/>
                <w:sz w:val="20"/>
                <w:szCs w:val="20"/>
                <w:lang w:eastAsia="ko-KR"/>
              </w:rPr>
            </w:pPr>
            <w:r w:rsidRPr="00A63D3D">
              <w:rPr>
                <w:rFonts w:eastAsia="Batang" w:cs="Arial"/>
                <w:sz w:val="20"/>
                <w:szCs w:val="20"/>
                <w:lang w:eastAsia="ko-KR"/>
              </w:rPr>
              <w:t>10.00%</w:t>
            </w:r>
          </w:p>
        </w:tc>
        <w:tc>
          <w:tcPr>
            <w:tcW w:w="785" w:type="dxa"/>
            <w:shd w:val="clear" w:color="auto" w:fill="auto"/>
            <w:tcMar>
              <w:top w:w="11" w:type="dxa"/>
              <w:left w:w="11" w:type="dxa"/>
              <w:bottom w:w="0" w:type="dxa"/>
              <w:right w:w="11" w:type="dxa"/>
            </w:tcMar>
            <w:hideMark/>
          </w:tcPr>
          <w:p w:rsidR="00594BB7" w:rsidRPr="00A63D3D" w:rsidRDefault="00594BB7" w:rsidP="00594BB7">
            <w:pPr>
              <w:spacing w:after="0" w:line="240" w:lineRule="auto"/>
              <w:jc w:val="center"/>
              <w:rPr>
                <w:rFonts w:eastAsia="Batang" w:cs="Arial"/>
                <w:sz w:val="20"/>
                <w:szCs w:val="20"/>
                <w:lang w:eastAsia="ko-KR"/>
              </w:rPr>
            </w:pPr>
            <w:r w:rsidRPr="00A63D3D">
              <w:rPr>
                <w:rFonts w:eastAsia="Batang" w:cs="Arial"/>
                <w:sz w:val="20"/>
                <w:szCs w:val="20"/>
                <w:lang w:eastAsia="ko-KR"/>
              </w:rPr>
              <w:t>5 Years</w:t>
            </w:r>
          </w:p>
        </w:tc>
        <w:tc>
          <w:tcPr>
            <w:tcW w:w="1512" w:type="dxa"/>
            <w:shd w:val="clear" w:color="auto" w:fill="auto"/>
            <w:tcMar>
              <w:top w:w="11" w:type="dxa"/>
              <w:left w:w="11" w:type="dxa"/>
              <w:bottom w:w="0" w:type="dxa"/>
              <w:right w:w="11" w:type="dxa"/>
            </w:tcMar>
            <w:hideMark/>
          </w:tcPr>
          <w:p w:rsidR="00594BB7" w:rsidRPr="00A63D3D" w:rsidRDefault="00594BB7" w:rsidP="00594BB7">
            <w:pPr>
              <w:spacing w:after="0" w:line="240" w:lineRule="auto"/>
              <w:jc w:val="center"/>
              <w:rPr>
                <w:rFonts w:eastAsia="Batang" w:cs="Arial"/>
                <w:sz w:val="20"/>
                <w:szCs w:val="20"/>
                <w:lang w:eastAsia="ko-KR"/>
              </w:rPr>
            </w:pPr>
            <w:r w:rsidRPr="00A63D3D">
              <w:rPr>
                <w:rFonts w:eastAsia="Batang" w:cs="Arial"/>
                <w:sz w:val="20"/>
                <w:szCs w:val="20"/>
                <w:lang w:eastAsia="ko-KR"/>
              </w:rPr>
              <w:t>($1,151.63)</w:t>
            </w:r>
          </w:p>
        </w:tc>
        <w:tc>
          <w:tcPr>
            <w:tcW w:w="827" w:type="dxa"/>
            <w:shd w:val="clear" w:color="auto" w:fill="auto"/>
            <w:tcMar>
              <w:top w:w="11" w:type="dxa"/>
              <w:left w:w="11" w:type="dxa"/>
              <w:bottom w:w="0" w:type="dxa"/>
              <w:right w:w="11" w:type="dxa"/>
            </w:tcMar>
            <w:hideMark/>
          </w:tcPr>
          <w:p w:rsidR="00594BB7" w:rsidRPr="00A63D3D" w:rsidRDefault="00594BB7" w:rsidP="00594BB7">
            <w:pPr>
              <w:spacing w:after="0" w:line="240" w:lineRule="auto"/>
              <w:jc w:val="center"/>
              <w:rPr>
                <w:rFonts w:eastAsia="Batang" w:cs="Arial"/>
                <w:sz w:val="20"/>
                <w:szCs w:val="20"/>
                <w:lang w:eastAsia="ko-KR"/>
              </w:rPr>
            </w:pPr>
            <w:r w:rsidRPr="00A63D3D">
              <w:rPr>
                <w:rFonts w:eastAsia="Batang" w:cs="Arial"/>
                <w:sz w:val="20"/>
                <w:szCs w:val="20"/>
                <w:lang w:eastAsia="ko-KR"/>
              </w:rPr>
              <w:t>0.94</w:t>
            </w:r>
          </w:p>
        </w:tc>
        <w:tc>
          <w:tcPr>
            <w:tcW w:w="1561" w:type="dxa"/>
            <w:shd w:val="clear" w:color="auto" w:fill="auto"/>
            <w:tcMar>
              <w:top w:w="11" w:type="dxa"/>
              <w:left w:w="11" w:type="dxa"/>
              <w:bottom w:w="0" w:type="dxa"/>
              <w:right w:w="11" w:type="dxa"/>
            </w:tcMar>
            <w:hideMark/>
          </w:tcPr>
          <w:p w:rsidR="00594BB7" w:rsidRPr="00A63D3D" w:rsidRDefault="00594BB7" w:rsidP="00594BB7">
            <w:pPr>
              <w:spacing w:after="0" w:line="240" w:lineRule="auto"/>
              <w:jc w:val="center"/>
              <w:rPr>
                <w:rFonts w:eastAsia="Batang" w:cs="Arial"/>
                <w:sz w:val="20"/>
                <w:szCs w:val="20"/>
                <w:lang w:eastAsia="ko-KR"/>
              </w:rPr>
            </w:pPr>
            <w:r w:rsidRPr="00A63D3D">
              <w:rPr>
                <w:rFonts w:eastAsia="Batang" w:cs="Arial"/>
                <w:sz w:val="20"/>
                <w:szCs w:val="20"/>
                <w:lang w:eastAsia="ko-KR"/>
              </w:rPr>
              <w:t>$4,800.00</w:t>
            </w:r>
          </w:p>
        </w:tc>
      </w:tr>
      <w:tr w:rsidR="00594BB7" w:rsidRPr="00A63D3D" w:rsidTr="00F32797">
        <w:trPr>
          <w:trHeight w:val="232"/>
        </w:trPr>
        <w:tc>
          <w:tcPr>
            <w:tcW w:w="3730" w:type="dxa"/>
            <w:shd w:val="clear" w:color="auto" w:fill="auto"/>
            <w:tcMar>
              <w:top w:w="11" w:type="dxa"/>
              <w:left w:w="11" w:type="dxa"/>
              <w:bottom w:w="0" w:type="dxa"/>
              <w:right w:w="11" w:type="dxa"/>
            </w:tcMar>
            <w:hideMark/>
          </w:tcPr>
          <w:p w:rsidR="00594BB7" w:rsidRPr="00A63D3D" w:rsidRDefault="00594BB7" w:rsidP="00594BB7">
            <w:pPr>
              <w:spacing w:after="0" w:line="240" w:lineRule="auto"/>
              <w:rPr>
                <w:rFonts w:eastAsia="Batang" w:cs="Arial"/>
                <w:sz w:val="20"/>
                <w:szCs w:val="20"/>
                <w:lang w:eastAsia="ko-KR"/>
              </w:rPr>
            </w:pPr>
            <w:r w:rsidRPr="00A63D3D">
              <w:rPr>
                <w:rFonts w:eastAsia="Batang" w:cs="Arial"/>
                <w:b/>
                <w:bCs/>
                <w:sz w:val="20"/>
                <w:szCs w:val="20"/>
                <w:lang w:eastAsia="ko-KR"/>
              </w:rPr>
              <w:t xml:space="preserve">Interdom Partners-Pride </w:t>
            </w:r>
          </w:p>
        </w:tc>
        <w:tc>
          <w:tcPr>
            <w:tcW w:w="1185" w:type="dxa"/>
            <w:shd w:val="clear" w:color="auto" w:fill="auto"/>
            <w:tcMar>
              <w:top w:w="11" w:type="dxa"/>
              <w:left w:w="11" w:type="dxa"/>
              <w:bottom w:w="0" w:type="dxa"/>
              <w:right w:w="11" w:type="dxa"/>
            </w:tcMar>
            <w:hideMark/>
          </w:tcPr>
          <w:p w:rsidR="00594BB7" w:rsidRPr="00A63D3D" w:rsidRDefault="00594BB7" w:rsidP="00594BB7">
            <w:pPr>
              <w:spacing w:after="0" w:line="240" w:lineRule="auto"/>
              <w:jc w:val="center"/>
              <w:rPr>
                <w:rFonts w:eastAsia="Batang" w:cs="Arial"/>
                <w:sz w:val="20"/>
                <w:szCs w:val="20"/>
                <w:lang w:eastAsia="ko-KR"/>
              </w:rPr>
            </w:pPr>
            <w:r w:rsidRPr="00A63D3D">
              <w:rPr>
                <w:rFonts w:eastAsia="Batang" w:cs="Arial"/>
                <w:sz w:val="20"/>
                <w:szCs w:val="20"/>
                <w:lang w:eastAsia="ko-KR"/>
              </w:rPr>
              <w:t>10.00%</w:t>
            </w:r>
          </w:p>
        </w:tc>
        <w:tc>
          <w:tcPr>
            <w:tcW w:w="785" w:type="dxa"/>
            <w:shd w:val="clear" w:color="auto" w:fill="auto"/>
            <w:tcMar>
              <w:top w:w="11" w:type="dxa"/>
              <w:left w:w="11" w:type="dxa"/>
              <w:bottom w:w="0" w:type="dxa"/>
              <w:right w:w="11" w:type="dxa"/>
            </w:tcMar>
            <w:hideMark/>
          </w:tcPr>
          <w:p w:rsidR="00594BB7" w:rsidRPr="00A63D3D" w:rsidRDefault="00594BB7" w:rsidP="00594BB7">
            <w:pPr>
              <w:spacing w:after="0" w:line="240" w:lineRule="auto"/>
              <w:jc w:val="center"/>
              <w:rPr>
                <w:rFonts w:eastAsia="Batang" w:cs="Arial"/>
                <w:sz w:val="20"/>
                <w:szCs w:val="20"/>
                <w:lang w:eastAsia="ko-KR"/>
              </w:rPr>
            </w:pPr>
            <w:r w:rsidRPr="00A63D3D">
              <w:rPr>
                <w:rFonts w:eastAsia="Batang" w:cs="Arial"/>
                <w:sz w:val="20"/>
                <w:szCs w:val="20"/>
                <w:lang w:eastAsia="ko-KR"/>
              </w:rPr>
              <w:t>5 Years</w:t>
            </w:r>
          </w:p>
        </w:tc>
        <w:tc>
          <w:tcPr>
            <w:tcW w:w="1512" w:type="dxa"/>
            <w:shd w:val="clear" w:color="auto" w:fill="auto"/>
            <w:tcMar>
              <w:top w:w="11" w:type="dxa"/>
              <w:left w:w="11" w:type="dxa"/>
              <w:bottom w:w="0" w:type="dxa"/>
              <w:right w:w="11" w:type="dxa"/>
            </w:tcMar>
            <w:hideMark/>
          </w:tcPr>
          <w:p w:rsidR="00594BB7" w:rsidRPr="00A63D3D" w:rsidRDefault="00594BB7" w:rsidP="00594BB7">
            <w:pPr>
              <w:spacing w:after="0" w:line="240" w:lineRule="auto"/>
              <w:jc w:val="center"/>
              <w:rPr>
                <w:rFonts w:eastAsia="Batang" w:cs="Arial"/>
                <w:sz w:val="20"/>
                <w:szCs w:val="20"/>
                <w:lang w:eastAsia="ko-KR"/>
              </w:rPr>
            </w:pPr>
            <w:r w:rsidRPr="00A63D3D">
              <w:rPr>
                <w:rFonts w:eastAsia="Batang" w:cs="Arial"/>
                <w:sz w:val="20"/>
                <w:szCs w:val="20"/>
                <w:lang w:eastAsia="ko-KR"/>
              </w:rPr>
              <w:t>$77,193.57</w:t>
            </w:r>
          </w:p>
        </w:tc>
        <w:tc>
          <w:tcPr>
            <w:tcW w:w="827" w:type="dxa"/>
            <w:shd w:val="clear" w:color="auto" w:fill="auto"/>
            <w:tcMar>
              <w:top w:w="11" w:type="dxa"/>
              <w:left w:w="11" w:type="dxa"/>
              <w:bottom w:w="0" w:type="dxa"/>
              <w:right w:w="11" w:type="dxa"/>
            </w:tcMar>
            <w:hideMark/>
          </w:tcPr>
          <w:p w:rsidR="00594BB7" w:rsidRPr="00A63D3D" w:rsidRDefault="00594BB7" w:rsidP="00594BB7">
            <w:pPr>
              <w:spacing w:after="0" w:line="240" w:lineRule="auto"/>
              <w:jc w:val="center"/>
              <w:rPr>
                <w:rFonts w:eastAsia="Batang" w:cs="Arial"/>
                <w:sz w:val="20"/>
                <w:szCs w:val="20"/>
                <w:lang w:eastAsia="ko-KR"/>
              </w:rPr>
            </w:pPr>
            <w:r w:rsidRPr="00A63D3D">
              <w:rPr>
                <w:rFonts w:eastAsia="Batang" w:cs="Arial"/>
                <w:sz w:val="20"/>
                <w:szCs w:val="20"/>
                <w:lang w:eastAsia="ko-KR"/>
              </w:rPr>
              <w:t>6.62</w:t>
            </w:r>
          </w:p>
        </w:tc>
        <w:tc>
          <w:tcPr>
            <w:tcW w:w="1561" w:type="dxa"/>
            <w:shd w:val="clear" w:color="auto" w:fill="auto"/>
            <w:tcMar>
              <w:top w:w="11" w:type="dxa"/>
              <w:left w:w="11" w:type="dxa"/>
              <w:bottom w:w="0" w:type="dxa"/>
              <w:right w:w="11" w:type="dxa"/>
            </w:tcMar>
            <w:hideMark/>
          </w:tcPr>
          <w:p w:rsidR="00594BB7" w:rsidRPr="00A63D3D" w:rsidRDefault="00594BB7" w:rsidP="00594BB7">
            <w:pPr>
              <w:spacing w:after="0" w:line="240" w:lineRule="auto"/>
              <w:jc w:val="center"/>
              <w:rPr>
                <w:rFonts w:eastAsia="Batang" w:cs="Arial"/>
                <w:sz w:val="20"/>
                <w:szCs w:val="20"/>
                <w:lang w:eastAsia="ko-KR"/>
              </w:rPr>
            </w:pPr>
            <w:r w:rsidRPr="00A63D3D">
              <w:rPr>
                <w:rFonts w:eastAsia="Batang" w:cs="Arial"/>
                <w:sz w:val="20"/>
                <w:szCs w:val="20"/>
                <w:lang w:eastAsia="ko-KR"/>
              </w:rPr>
              <w:t>$23,990.00</w:t>
            </w:r>
          </w:p>
        </w:tc>
      </w:tr>
      <w:tr w:rsidR="00594BB7" w:rsidRPr="00A63D3D" w:rsidTr="00F32797">
        <w:trPr>
          <w:trHeight w:val="232"/>
        </w:trPr>
        <w:tc>
          <w:tcPr>
            <w:tcW w:w="3730" w:type="dxa"/>
            <w:shd w:val="clear" w:color="auto" w:fill="auto"/>
            <w:tcMar>
              <w:top w:w="11" w:type="dxa"/>
              <w:left w:w="11" w:type="dxa"/>
              <w:bottom w:w="0" w:type="dxa"/>
              <w:right w:w="11" w:type="dxa"/>
            </w:tcMar>
            <w:hideMark/>
          </w:tcPr>
          <w:p w:rsidR="00594BB7" w:rsidRPr="00A63D3D" w:rsidRDefault="00594BB7" w:rsidP="00594BB7">
            <w:pPr>
              <w:spacing w:after="0" w:line="240" w:lineRule="auto"/>
              <w:rPr>
                <w:rFonts w:eastAsia="Batang" w:cs="Arial"/>
                <w:sz w:val="20"/>
                <w:szCs w:val="20"/>
                <w:lang w:eastAsia="ko-KR"/>
              </w:rPr>
            </w:pPr>
            <w:r w:rsidRPr="00A63D3D">
              <w:rPr>
                <w:rFonts w:eastAsia="Batang" w:cs="Arial"/>
                <w:b/>
                <w:bCs/>
                <w:sz w:val="20"/>
                <w:szCs w:val="20"/>
                <w:lang w:eastAsia="ko-KR"/>
              </w:rPr>
              <w:t xml:space="preserve">Express Systems Intermodal </w:t>
            </w:r>
          </w:p>
        </w:tc>
        <w:tc>
          <w:tcPr>
            <w:tcW w:w="1185" w:type="dxa"/>
            <w:shd w:val="clear" w:color="auto" w:fill="auto"/>
            <w:tcMar>
              <w:top w:w="11" w:type="dxa"/>
              <w:left w:w="11" w:type="dxa"/>
              <w:bottom w:w="0" w:type="dxa"/>
              <w:right w:w="11" w:type="dxa"/>
            </w:tcMar>
            <w:hideMark/>
          </w:tcPr>
          <w:p w:rsidR="00594BB7" w:rsidRPr="00A63D3D" w:rsidRDefault="00594BB7" w:rsidP="00594BB7">
            <w:pPr>
              <w:spacing w:after="0" w:line="240" w:lineRule="auto"/>
              <w:jc w:val="center"/>
              <w:rPr>
                <w:rFonts w:eastAsia="Batang" w:cs="Arial"/>
                <w:sz w:val="20"/>
                <w:szCs w:val="20"/>
                <w:lang w:eastAsia="ko-KR"/>
              </w:rPr>
            </w:pPr>
            <w:r w:rsidRPr="00A63D3D">
              <w:rPr>
                <w:rFonts w:eastAsia="Batang" w:cs="Arial"/>
                <w:sz w:val="20"/>
                <w:szCs w:val="20"/>
                <w:lang w:eastAsia="ko-KR"/>
              </w:rPr>
              <w:t>10.00%</w:t>
            </w:r>
          </w:p>
        </w:tc>
        <w:tc>
          <w:tcPr>
            <w:tcW w:w="785" w:type="dxa"/>
            <w:shd w:val="clear" w:color="auto" w:fill="auto"/>
            <w:tcMar>
              <w:top w:w="11" w:type="dxa"/>
              <w:left w:w="11" w:type="dxa"/>
              <w:bottom w:w="0" w:type="dxa"/>
              <w:right w:w="11" w:type="dxa"/>
            </w:tcMar>
            <w:hideMark/>
          </w:tcPr>
          <w:p w:rsidR="00594BB7" w:rsidRPr="00A63D3D" w:rsidRDefault="00594BB7" w:rsidP="00594BB7">
            <w:pPr>
              <w:spacing w:after="0" w:line="240" w:lineRule="auto"/>
              <w:jc w:val="center"/>
              <w:rPr>
                <w:rFonts w:eastAsia="Batang" w:cs="Arial"/>
                <w:sz w:val="20"/>
                <w:szCs w:val="20"/>
                <w:lang w:eastAsia="ko-KR"/>
              </w:rPr>
            </w:pPr>
            <w:r w:rsidRPr="00A63D3D">
              <w:rPr>
                <w:rFonts w:eastAsia="Batang" w:cs="Arial"/>
                <w:sz w:val="20"/>
                <w:szCs w:val="20"/>
                <w:lang w:eastAsia="ko-KR"/>
              </w:rPr>
              <w:t>5 Years</w:t>
            </w:r>
          </w:p>
        </w:tc>
        <w:tc>
          <w:tcPr>
            <w:tcW w:w="1512" w:type="dxa"/>
            <w:shd w:val="clear" w:color="auto" w:fill="auto"/>
            <w:tcMar>
              <w:top w:w="11" w:type="dxa"/>
              <w:left w:w="11" w:type="dxa"/>
              <w:bottom w:w="0" w:type="dxa"/>
              <w:right w:w="11" w:type="dxa"/>
            </w:tcMar>
            <w:hideMark/>
          </w:tcPr>
          <w:p w:rsidR="00594BB7" w:rsidRPr="00A63D3D" w:rsidRDefault="00594BB7" w:rsidP="00594BB7">
            <w:pPr>
              <w:spacing w:after="0" w:line="240" w:lineRule="auto"/>
              <w:jc w:val="center"/>
              <w:rPr>
                <w:rFonts w:eastAsia="Batang" w:cs="Arial"/>
                <w:sz w:val="20"/>
                <w:szCs w:val="20"/>
                <w:lang w:eastAsia="ko-KR"/>
              </w:rPr>
            </w:pPr>
            <w:r w:rsidRPr="00A63D3D">
              <w:rPr>
                <w:rFonts w:eastAsia="Batang" w:cs="Arial"/>
                <w:sz w:val="20"/>
                <w:szCs w:val="20"/>
                <w:lang w:eastAsia="ko-KR"/>
              </w:rPr>
              <w:t>($579.56)</w:t>
            </w:r>
          </w:p>
        </w:tc>
        <w:tc>
          <w:tcPr>
            <w:tcW w:w="827" w:type="dxa"/>
            <w:shd w:val="clear" w:color="auto" w:fill="auto"/>
            <w:tcMar>
              <w:top w:w="11" w:type="dxa"/>
              <w:left w:w="11" w:type="dxa"/>
              <w:bottom w:w="0" w:type="dxa"/>
              <w:right w:w="11" w:type="dxa"/>
            </w:tcMar>
            <w:hideMark/>
          </w:tcPr>
          <w:p w:rsidR="00594BB7" w:rsidRPr="00A63D3D" w:rsidRDefault="00594BB7" w:rsidP="00594BB7">
            <w:pPr>
              <w:spacing w:after="0" w:line="240" w:lineRule="auto"/>
              <w:jc w:val="center"/>
              <w:rPr>
                <w:rFonts w:eastAsia="Batang" w:cs="Arial"/>
                <w:sz w:val="20"/>
                <w:szCs w:val="20"/>
                <w:lang w:eastAsia="ko-KR"/>
              </w:rPr>
            </w:pPr>
            <w:r w:rsidRPr="00A63D3D">
              <w:rPr>
                <w:rFonts w:eastAsia="Batang" w:cs="Arial"/>
                <w:sz w:val="20"/>
                <w:szCs w:val="20"/>
                <w:lang w:eastAsia="ko-KR"/>
              </w:rPr>
              <w:t>0.96</w:t>
            </w:r>
          </w:p>
        </w:tc>
        <w:tc>
          <w:tcPr>
            <w:tcW w:w="1561" w:type="dxa"/>
            <w:shd w:val="clear" w:color="auto" w:fill="auto"/>
            <w:tcMar>
              <w:top w:w="11" w:type="dxa"/>
              <w:left w:w="11" w:type="dxa"/>
              <w:bottom w:w="0" w:type="dxa"/>
              <w:right w:w="11" w:type="dxa"/>
            </w:tcMar>
            <w:hideMark/>
          </w:tcPr>
          <w:p w:rsidR="00594BB7" w:rsidRPr="00A63D3D" w:rsidRDefault="00594BB7" w:rsidP="00594BB7">
            <w:pPr>
              <w:spacing w:after="0" w:line="240" w:lineRule="auto"/>
              <w:jc w:val="center"/>
              <w:rPr>
                <w:rFonts w:eastAsia="Batang" w:cs="Arial"/>
                <w:sz w:val="20"/>
                <w:szCs w:val="20"/>
                <w:lang w:eastAsia="ko-KR"/>
              </w:rPr>
            </w:pPr>
            <w:r w:rsidRPr="00A63D3D">
              <w:rPr>
                <w:rFonts w:eastAsia="Batang" w:cs="Arial"/>
                <w:sz w:val="20"/>
                <w:szCs w:val="20"/>
                <w:lang w:eastAsia="ko-KR"/>
              </w:rPr>
              <w:t>$3,830.00</w:t>
            </w:r>
          </w:p>
        </w:tc>
      </w:tr>
      <w:tr w:rsidR="00594BB7" w:rsidRPr="00A63D3D" w:rsidTr="00F32797">
        <w:trPr>
          <w:trHeight w:val="243"/>
        </w:trPr>
        <w:tc>
          <w:tcPr>
            <w:tcW w:w="3730" w:type="dxa"/>
            <w:shd w:val="clear" w:color="auto" w:fill="auto"/>
            <w:tcMar>
              <w:top w:w="11" w:type="dxa"/>
              <w:left w:w="11" w:type="dxa"/>
              <w:bottom w:w="0" w:type="dxa"/>
              <w:right w:w="11" w:type="dxa"/>
            </w:tcMar>
            <w:hideMark/>
          </w:tcPr>
          <w:p w:rsidR="00594BB7" w:rsidRPr="00A63D3D" w:rsidRDefault="00594BB7" w:rsidP="00594BB7">
            <w:pPr>
              <w:spacing w:after="0" w:line="240" w:lineRule="auto"/>
              <w:rPr>
                <w:rFonts w:eastAsia="Batang" w:cs="Arial"/>
                <w:sz w:val="20"/>
                <w:szCs w:val="20"/>
                <w:lang w:eastAsia="ko-KR"/>
              </w:rPr>
            </w:pPr>
            <w:r w:rsidRPr="00A63D3D">
              <w:rPr>
                <w:rFonts w:eastAsia="Batang" w:cs="Arial"/>
                <w:b/>
                <w:bCs/>
                <w:sz w:val="20"/>
                <w:szCs w:val="20"/>
                <w:lang w:eastAsia="ko-KR"/>
              </w:rPr>
              <w:t xml:space="preserve">Fellowes (Simulation) </w:t>
            </w:r>
          </w:p>
        </w:tc>
        <w:tc>
          <w:tcPr>
            <w:tcW w:w="1185" w:type="dxa"/>
            <w:shd w:val="clear" w:color="auto" w:fill="auto"/>
            <w:tcMar>
              <w:top w:w="11" w:type="dxa"/>
              <w:left w:w="11" w:type="dxa"/>
              <w:bottom w:w="0" w:type="dxa"/>
              <w:right w:w="11" w:type="dxa"/>
            </w:tcMar>
            <w:hideMark/>
          </w:tcPr>
          <w:p w:rsidR="00594BB7" w:rsidRPr="00A63D3D" w:rsidRDefault="00594BB7" w:rsidP="00594BB7">
            <w:pPr>
              <w:spacing w:after="0" w:line="240" w:lineRule="auto"/>
              <w:jc w:val="center"/>
              <w:rPr>
                <w:rFonts w:eastAsia="Batang" w:cs="Arial"/>
                <w:sz w:val="20"/>
                <w:szCs w:val="20"/>
                <w:lang w:eastAsia="ko-KR"/>
              </w:rPr>
            </w:pPr>
            <w:r w:rsidRPr="00A63D3D">
              <w:rPr>
                <w:rFonts w:eastAsia="Batang" w:cs="Arial"/>
                <w:sz w:val="20"/>
                <w:szCs w:val="20"/>
                <w:lang w:eastAsia="ko-KR"/>
              </w:rPr>
              <w:t>10.00%</w:t>
            </w:r>
          </w:p>
        </w:tc>
        <w:tc>
          <w:tcPr>
            <w:tcW w:w="785" w:type="dxa"/>
            <w:shd w:val="clear" w:color="auto" w:fill="auto"/>
            <w:tcMar>
              <w:top w:w="11" w:type="dxa"/>
              <w:left w:w="11" w:type="dxa"/>
              <w:bottom w:w="0" w:type="dxa"/>
              <w:right w:w="11" w:type="dxa"/>
            </w:tcMar>
            <w:hideMark/>
          </w:tcPr>
          <w:p w:rsidR="00594BB7" w:rsidRPr="00A63D3D" w:rsidRDefault="00594BB7" w:rsidP="00594BB7">
            <w:pPr>
              <w:spacing w:after="0" w:line="240" w:lineRule="auto"/>
              <w:jc w:val="center"/>
              <w:rPr>
                <w:rFonts w:eastAsia="Batang" w:cs="Arial"/>
                <w:sz w:val="20"/>
                <w:szCs w:val="20"/>
                <w:lang w:eastAsia="ko-KR"/>
              </w:rPr>
            </w:pPr>
            <w:r w:rsidRPr="00A63D3D">
              <w:rPr>
                <w:rFonts w:eastAsia="Batang" w:cs="Arial"/>
                <w:sz w:val="20"/>
                <w:szCs w:val="20"/>
                <w:lang w:eastAsia="ko-KR"/>
              </w:rPr>
              <w:t>5 Years</w:t>
            </w:r>
          </w:p>
        </w:tc>
        <w:tc>
          <w:tcPr>
            <w:tcW w:w="1512" w:type="dxa"/>
            <w:shd w:val="clear" w:color="auto" w:fill="auto"/>
            <w:tcMar>
              <w:top w:w="11" w:type="dxa"/>
              <w:left w:w="11" w:type="dxa"/>
              <w:bottom w:w="0" w:type="dxa"/>
              <w:right w:w="11" w:type="dxa"/>
            </w:tcMar>
            <w:hideMark/>
          </w:tcPr>
          <w:p w:rsidR="00594BB7" w:rsidRPr="00A63D3D" w:rsidRDefault="00594BB7" w:rsidP="00594BB7">
            <w:pPr>
              <w:spacing w:after="0" w:line="240" w:lineRule="auto"/>
              <w:jc w:val="center"/>
              <w:rPr>
                <w:rFonts w:eastAsia="Batang" w:cs="Arial"/>
                <w:sz w:val="20"/>
                <w:szCs w:val="20"/>
                <w:lang w:eastAsia="ko-KR"/>
              </w:rPr>
            </w:pPr>
            <w:r w:rsidRPr="00A63D3D">
              <w:rPr>
                <w:rFonts w:eastAsia="Batang" w:cs="Arial"/>
                <w:sz w:val="20"/>
                <w:szCs w:val="20"/>
                <w:lang w:eastAsia="ko-KR"/>
              </w:rPr>
              <w:t>$1,603,676.52</w:t>
            </w:r>
          </w:p>
        </w:tc>
        <w:tc>
          <w:tcPr>
            <w:tcW w:w="827" w:type="dxa"/>
            <w:shd w:val="clear" w:color="auto" w:fill="auto"/>
            <w:tcMar>
              <w:top w:w="11" w:type="dxa"/>
              <w:left w:w="11" w:type="dxa"/>
              <w:bottom w:w="0" w:type="dxa"/>
              <w:right w:w="11" w:type="dxa"/>
            </w:tcMar>
            <w:hideMark/>
          </w:tcPr>
          <w:p w:rsidR="00594BB7" w:rsidRPr="00A63D3D" w:rsidRDefault="00594BB7" w:rsidP="00594BB7">
            <w:pPr>
              <w:spacing w:after="0" w:line="240" w:lineRule="auto"/>
              <w:jc w:val="center"/>
              <w:rPr>
                <w:rFonts w:eastAsia="Batang" w:cs="Arial"/>
                <w:sz w:val="20"/>
                <w:szCs w:val="20"/>
                <w:lang w:eastAsia="ko-KR"/>
              </w:rPr>
            </w:pPr>
            <w:r w:rsidRPr="00A63D3D">
              <w:rPr>
                <w:rFonts w:eastAsia="Batang" w:cs="Arial"/>
                <w:sz w:val="20"/>
                <w:szCs w:val="20"/>
                <w:lang w:eastAsia="ko-KR"/>
              </w:rPr>
              <w:t>18.39</w:t>
            </w:r>
          </w:p>
        </w:tc>
        <w:tc>
          <w:tcPr>
            <w:tcW w:w="1561" w:type="dxa"/>
            <w:shd w:val="clear" w:color="auto" w:fill="auto"/>
            <w:tcMar>
              <w:top w:w="11" w:type="dxa"/>
              <w:left w:w="11" w:type="dxa"/>
              <w:bottom w:w="0" w:type="dxa"/>
              <w:right w:w="11" w:type="dxa"/>
            </w:tcMar>
            <w:hideMark/>
          </w:tcPr>
          <w:p w:rsidR="00594BB7" w:rsidRPr="00A63D3D" w:rsidRDefault="00594BB7" w:rsidP="00594BB7">
            <w:pPr>
              <w:spacing w:after="0" w:line="240" w:lineRule="auto"/>
              <w:jc w:val="center"/>
              <w:rPr>
                <w:rFonts w:eastAsia="Batang" w:cs="Arial"/>
                <w:sz w:val="20"/>
                <w:szCs w:val="20"/>
                <w:lang w:eastAsia="ko-KR"/>
              </w:rPr>
            </w:pPr>
            <w:r w:rsidRPr="00A63D3D">
              <w:rPr>
                <w:rFonts w:eastAsia="Batang" w:cs="Arial"/>
                <w:sz w:val="20"/>
                <w:szCs w:val="20"/>
                <w:lang w:eastAsia="ko-KR"/>
              </w:rPr>
              <w:t>$276,000.00</w:t>
            </w:r>
          </w:p>
        </w:tc>
      </w:tr>
      <w:tr w:rsidR="00594BB7" w:rsidRPr="00A63D3D" w:rsidTr="00F32797">
        <w:trPr>
          <w:trHeight w:val="243"/>
        </w:trPr>
        <w:tc>
          <w:tcPr>
            <w:tcW w:w="9600" w:type="dxa"/>
            <w:gridSpan w:val="6"/>
            <w:shd w:val="clear" w:color="auto" w:fill="D9D9D9"/>
            <w:tcMar>
              <w:top w:w="11" w:type="dxa"/>
              <w:left w:w="11" w:type="dxa"/>
              <w:bottom w:w="0" w:type="dxa"/>
              <w:right w:w="11" w:type="dxa"/>
            </w:tcMar>
            <w:hideMark/>
          </w:tcPr>
          <w:p w:rsidR="00594BB7" w:rsidRPr="00A63D3D" w:rsidRDefault="00594BB7" w:rsidP="00594BB7">
            <w:pPr>
              <w:spacing w:after="0" w:line="240" w:lineRule="auto"/>
              <w:jc w:val="center"/>
              <w:rPr>
                <w:rFonts w:eastAsia="Batang" w:cs="Arial"/>
                <w:i/>
                <w:sz w:val="20"/>
                <w:szCs w:val="20"/>
                <w:lang w:eastAsia="ko-KR"/>
              </w:rPr>
            </w:pPr>
            <w:r w:rsidRPr="00A63D3D">
              <w:rPr>
                <w:rFonts w:eastAsia="Batang" w:cs="Arial"/>
                <w:i/>
                <w:sz w:val="20"/>
                <w:szCs w:val="20"/>
                <w:lang w:eastAsia="ko-KR"/>
              </w:rPr>
              <w:t>Battelle</w:t>
            </w:r>
          </w:p>
        </w:tc>
      </w:tr>
      <w:tr w:rsidR="00594BB7" w:rsidRPr="00A63D3D" w:rsidTr="00F32797">
        <w:trPr>
          <w:trHeight w:val="243"/>
        </w:trPr>
        <w:tc>
          <w:tcPr>
            <w:tcW w:w="3730" w:type="dxa"/>
            <w:shd w:val="clear" w:color="auto" w:fill="auto"/>
            <w:tcMar>
              <w:top w:w="11" w:type="dxa"/>
              <w:left w:w="11" w:type="dxa"/>
              <w:bottom w:w="0" w:type="dxa"/>
              <w:right w:w="11" w:type="dxa"/>
            </w:tcMar>
            <w:hideMark/>
          </w:tcPr>
          <w:p w:rsidR="00594BB7" w:rsidRPr="00A63D3D" w:rsidRDefault="00594BB7" w:rsidP="00594BB7">
            <w:pPr>
              <w:spacing w:after="0" w:line="240" w:lineRule="auto"/>
              <w:rPr>
                <w:rFonts w:eastAsia="Batang" w:cs="Arial"/>
                <w:b/>
                <w:bCs/>
                <w:sz w:val="20"/>
                <w:szCs w:val="20"/>
                <w:lang w:eastAsia="ko-KR"/>
              </w:rPr>
            </w:pPr>
            <w:r w:rsidRPr="00A63D3D">
              <w:rPr>
                <w:rFonts w:eastAsia="Batang" w:cs="Arial"/>
                <w:b/>
                <w:bCs/>
                <w:sz w:val="20"/>
                <w:szCs w:val="20"/>
                <w:lang w:eastAsia="ko-KR"/>
              </w:rPr>
              <w:t>Carter Transportation</w:t>
            </w:r>
          </w:p>
        </w:tc>
        <w:tc>
          <w:tcPr>
            <w:tcW w:w="1185" w:type="dxa"/>
            <w:shd w:val="clear" w:color="auto" w:fill="auto"/>
            <w:tcMar>
              <w:top w:w="11" w:type="dxa"/>
              <w:left w:w="11" w:type="dxa"/>
              <w:bottom w:w="0" w:type="dxa"/>
              <w:right w:w="11" w:type="dxa"/>
            </w:tcMar>
            <w:hideMark/>
          </w:tcPr>
          <w:p w:rsidR="00594BB7" w:rsidRPr="00A63D3D" w:rsidRDefault="00594BB7" w:rsidP="00594BB7">
            <w:pPr>
              <w:spacing w:after="0" w:line="240" w:lineRule="auto"/>
              <w:jc w:val="center"/>
              <w:rPr>
                <w:rFonts w:eastAsia="Batang" w:cs="Arial"/>
                <w:sz w:val="20"/>
                <w:szCs w:val="20"/>
                <w:lang w:eastAsia="ko-KR"/>
              </w:rPr>
            </w:pPr>
            <w:r w:rsidRPr="00A63D3D">
              <w:rPr>
                <w:rFonts w:eastAsia="Batang" w:cs="Arial"/>
                <w:sz w:val="20"/>
                <w:szCs w:val="20"/>
                <w:lang w:eastAsia="ko-KR"/>
              </w:rPr>
              <w:t>10.00%</w:t>
            </w:r>
          </w:p>
        </w:tc>
        <w:tc>
          <w:tcPr>
            <w:tcW w:w="785" w:type="dxa"/>
            <w:shd w:val="clear" w:color="auto" w:fill="auto"/>
            <w:tcMar>
              <w:top w:w="11" w:type="dxa"/>
              <w:left w:w="11" w:type="dxa"/>
              <w:bottom w:w="0" w:type="dxa"/>
              <w:right w:w="11" w:type="dxa"/>
            </w:tcMar>
            <w:hideMark/>
          </w:tcPr>
          <w:p w:rsidR="00594BB7" w:rsidRPr="00A63D3D" w:rsidRDefault="00594BB7" w:rsidP="00594BB7">
            <w:pPr>
              <w:spacing w:after="0" w:line="240" w:lineRule="auto"/>
              <w:jc w:val="center"/>
              <w:rPr>
                <w:rFonts w:eastAsia="Batang" w:cs="Arial"/>
                <w:sz w:val="20"/>
                <w:szCs w:val="20"/>
                <w:lang w:eastAsia="ko-KR"/>
              </w:rPr>
            </w:pPr>
            <w:r w:rsidRPr="00A63D3D">
              <w:rPr>
                <w:rFonts w:eastAsia="Batang" w:cs="Arial"/>
                <w:sz w:val="20"/>
                <w:szCs w:val="20"/>
                <w:lang w:eastAsia="ko-KR"/>
              </w:rPr>
              <w:t>5 Years</w:t>
            </w:r>
          </w:p>
        </w:tc>
        <w:tc>
          <w:tcPr>
            <w:tcW w:w="1512" w:type="dxa"/>
            <w:shd w:val="clear" w:color="auto" w:fill="auto"/>
            <w:tcMar>
              <w:top w:w="11" w:type="dxa"/>
              <w:left w:w="11" w:type="dxa"/>
              <w:bottom w:w="0" w:type="dxa"/>
              <w:right w:w="11" w:type="dxa"/>
            </w:tcMar>
            <w:hideMark/>
          </w:tcPr>
          <w:p w:rsidR="00594BB7" w:rsidRPr="00A63D3D" w:rsidRDefault="00594BB7" w:rsidP="00594BB7">
            <w:pPr>
              <w:spacing w:after="0" w:line="240" w:lineRule="auto"/>
              <w:jc w:val="center"/>
              <w:rPr>
                <w:rFonts w:eastAsia="Batang" w:cs="Arial"/>
                <w:sz w:val="20"/>
                <w:szCs w:val="20"/>
                <w:lang w:eastAsia="ko-KR"/>
              </w:rPr>
            </w:pPr>
            <w:r w:rsidRPr="00A63D3D">
              <w:rPr>
                <w:rFonts w:eastAsia="Batang" w:cs="Arial"/>
                <w:sz w:val="20"/>
                <w:szCs w:val="20"/>
                <w:lang w:eastAsia="ko-KR"/>
              </w:rPr>
              <w:t>$57,761</w:t>
            </w:r>
          </w:p>
        </w:tc>
        <w:tc>
          <w:tcPr>
            <w:tcW w:w="827" w:type="dxa"/>
            <w:shd w:val="clear" w:color="auto" w:fill="auto"/>
            <w:tcMar>
              <w:top w:w="11" w:type="dxa"/>
              <w:left w:w="11" w:type="dxa"/>
              <w:bottom w:w="0" w:type="dxa"/>
              <w:right w:w="11" w:type="dxa"/>
            </w:tcMar>
            <w:hideMark/>
          </w:tcPr>
          <w:p w:rsidR="00594BB7" w:rsidRPr="00A63D3D" w:rsidRDefault="00594BB7" w:rsidP="00594BB7">
            <w:pPr>
              <w:spacing w:after="0" w:line="240" w:lineRule="auto"/>
              <w:jc w:val="center"/>
              <w:rPr>
                <w:rFonts w:eastAsia="Batang" w:cs="Arial"/>
                <w:sz w:val="20"/>
                <w:szCs w:val="20"/>
                <w:lang w:eastAsia="ko-KR"/>
              </w:rPr>
            </w:pPr>
            <w:r w:rsidRPr="00A63D3D">
              <w:rPr>
                <w:rFonts w:eastAsia="Batang" w:cs="Arial"/>
                <w:sz w:val="20"/>
                <w:szCs w:val="20"/>
                <w:lang w:eastAsia="ko-KR"/>
              </w:rPr>
              <w:t>1.36</w:t>
            </w:r>
          </w:p>
        </w:tc>
        <w:tc>
          <w:tcPr>
            <w:tcW w:w="1561" w:type="dxa"/>
            <w:shd w:val="clear" w:color="auto" w:fill="auto"/>
            <w:tcMar>
              <w:top w:w="11" w:type="dxa"/>
              <w:left w:w="11" w:type="dxa"/>
              <w:bottom w:w="0" w:type="dxa"/>
              <w:right w:w="11" w:type="dxa"/>
            </w:tcMar>
            <w:hideMark/>
          </w:tcPr>
          <w:p w:rsidR="00594BB7" w:rsidRPr="00A63D3D" w:rsidRDefault="00594BB7" w:rsidP="00594BB7">
            <w:pPr>
              <w:spacing w:after="0" w:line="240" w:lineRule="auto"/>
              <w:jc w:val="center"/>
              <w:rPr>
                <w:rFonts w:eastAsia="Batang" w:cs="Arial"/>
                <w:sz w:val="20"/>
                <w:szCs w:val="20"/>
                <w:lang w:eastAsia="ko-KR"/>
              </w:rPr>
            </w:pPr>
            <w:r w:rsidRPr="00A63D3D">
              <w:rPr>
                <w:rFonts w:eastAsia="Batang" w:cs="Arial"/>
                <w:sz w:val="20"/>
                <w:szCs w:val="20"/>
                <w:lang w:eastAsia="ko-KR"/>
              </w:rPr>
              <w:t>$24,710</w:t>
            </w:r>
          </w:p>
        </w:tc>
      </w:tr>
      <w:tr w:rsidR="00594BB7" w:rsidRPr="00A63D3D" w:rsidTr="00F32797">
        <w:trPr>
          <w:trHeight w:val="243"/>
        </w:trPr>
        <w:tc>
          <w:tcPr>
            <w:tcW w:w="3730" w:type="dxa"/>
            <w:shd w:val="clear" w:color="auto" w:fill="auto"/>
            <w:tcMar>
              <w:top w:w="11" w:type="dxa"/>
              <w:left w:w="11" w:type="dxa"/>
              <w:bottom w:w="0" w:type="dxa"/>
              <w:right w:w="11" w:type="dxa"/>
            </w:tcMar>
            <w:hideMark/>
          </w:tcPr>
          <w:p w:rsidR="00594BB7" w:rsidRPr="00A63D3D" w:rsidRDefault="00594BB7" w:rsidP="00594BB7">
            <w:pPr>
              <w:spacing w:after="0" w:line="240" w:lineRule="auto"/>
              <w:rPr>
                <w:rFonts w:eastAsia="Batang" w:cs="Arial"/>
                <w:b/>
                <w:bCs/>
                <w:sz w:val="20"/>
                <w:szCs w:val="20"/>
                <w:lang w:eastAsia="ko-KR"/>
              </w:rPr>
            </w:pPr>
            <w:r w:rsidRPr="00A63D3D">
              <w:rPr>
                <w:rFonts w:eastAsia="Batang" w:cs="Arial"/>
                <w:b/>
                <w:bCs/>
                <w:sz w:val="20"/>
                <w:szCs w:val="20"/>
                <w:lang w:eastAsia="ko-KR"/>
              </w:rPr>
              <w:t>ACME (Simulation)</w:t>
            </w:r>
          </w:p>
        </w:tc>
        <w:tc>
          <w:tcPr>
            <w:tcW w:w="1185" w:type="dxa"/>
            <w:shd w:val="clear" w:color="auto" w:fill="auto"/>
            <w:tcMar>
              <w:top w:w="11" w:type="dxa"/>
              <w:left w:w="11" w:type="dxa"/>
              <w:bottom w:w="0" w:type="dxa"/>
              <w:right w:w="11" w:type="dxa"/>
            </w:tcMar>
            <w:hideMark/>
          </w:tcPr>
          <w:p w:rsidR="00594BB7" w:rsidRPr="00A63D3D" w:rsidRDefault="00594BB7" w:rsidP="00594BB7">
            <w:pPr>
              <w:spacing w:after="0" w:line="240" w:lineRule="auto"/>
              <w:jc w:val="center"/>
              <w:rPr>
                <w:rFonts w:eastAsia="Batang" w:cs="Arial"/>
                <w:sz w:val="20"/>
                <w:szCs w:val="20"/>
                <w:lang w:eastAsia="ko-KR"/>
              </w:rPr>
            </w:pPr>
            <w:r w:rsidRPr="00A63D3D">
              <w:rPr>
                <w:rFonts w:eastAsia="Batang" w:cs="Arial"/>
                <w:sz w:val="20"/>
                <w:szCs w:val="20"/>
                <w:lang w:eastAsia="ko-KR"/>
              </w:rPr>
              <w:t>10.00%</w:t>
            </w:r>
          </w:p>
        </w:tc>
        <w:tc>
          <w:tcPr>
            <w:tcW w:w="785" w:type="dxa"/>
            <w:shd w:val="clear" w:color="auto" w:fill="auto"/>
            <w:tcMar>
              <w:top w:w="11" w:type="dxa"/>
              <w:left w:w="11" w:type="dxa"/>
              <w:bottom w:w="0" w:type="dxa"/>
              <w:right w:w="11" w:type="dxa"/>
            </w:tcMar>
            <w:hideMark/>
          </w:tcPr>
          <w:p w:rsidR="00594BB7" w:rsidRPr="00A63D3D" w:rsidRDefault="00594BB7" w:rsidP="00594BB7">
            <w:pPr>
              <w:spacing w:after="0" w:line="240" w:lineRule="auto"/>
              <w:jc w:val="center"/>
              <w:rPr>
                <w:rFonts w:eastAsia="Batang" w:cs="Arial"/>
                <w:sz w:val="20"/>
                <w:szCs w:val="20"/>
                <w:lang w:eastAsia="ko-KR"/>
              </w:rPr>
            </w:pPr>
            <w:r w:rsidRPr="00A63D3D">
              <w:rPr>
                <w:rFonts w:eastAsia="Batang" w:cs="Arial"/>
                <w:sz w:val="20"/>
                <w:szCs w:val="20"/>
                <w:lang w:eastAsia="ko-KR"/>
              </w:rPr>
              <w:t>5 Years</w:t>
            </w:r>
          </w:p>
        </w:tc>
        <w:tc>
          <w:tcPr>
            <w:tcW w:w="1512" w:type="dxa"/>
            <w:shd w:val="clear" w:color="auto" w:fill="auto"/>
            <w:tcMar>
              <w:top w:w="11" w:type="dxa"/>
              <w:left w:w="11" w:type="dxa"/>
              <w:bottom w:w="0" w:type="dxa"/>
              <w:right w:w="11" w:type="dxa"/>
            </w:tcMar>
            <w:hideMark/>
          </w:tcPr>
          <w:p w:rsidR="00594BB7" w:rsidRPr="00A63D3D" w:rsidRDefault="00594BB7" w:rsidP="00594BB7">
            <w:pPr>
              <w:spacing w:after="0" w:line="240" w:lineRule="auto"/>
              <w:jc w:val="center"/>
              <w:rPr>
                <w:rFonts w:eastAsia="Batang" w:cs="Arial"/>
                <w:sz w:val="20"/>
                <w:szCs w:val="20"/>
                <w:lang w:eastAsia="ko-KR"/>
              </w:rPr>
            </w:pPr>
            <w:r w:rsidRPr="00A63D3D">
              <w:rPr>
                <w:rFonts w:eastAsia="Batang" w:cs="Arial"/>
                <w:sz w:val="20"/>
                <w:szCs w:val="20"/>
                <w:lang w:eastAsia="ko-KR"/>
              </w:rPr>
              <w:t>$8,814,749</w:t>
            </w:r>
          </w:p>
        </w:tc>
        <w:tc>
          <w:tcPr>
            <w:tcW w:w="827" w:type="dxa"/>
            <w:shd w:val="clear" w:color="auto" w:fill="auto"/>
            <w:tcMar>
              <w:top w:w="11" w:type="dxa"/>
              <w:left w:w="11" w:type="dxa"/>
              <w:bottom w:w="0" w:type="dxa"/>
              <w:right w:w="11" w:type="dxa"/>
            </w:tcMar>
            <w:hideMark/>
          </w:tcPr>
          <w:p w:rsidR="00594BB7" w:rsidRPr="00A63D3D" w:rsidRDefault="00594BB7" w:rsidP="00594BB7">
            <w:pPr>
              <w:spacing w:after="0" w:line="240" w:lineRule="auto"/>
              <w:jc w:val="center"/>
              <w:rPr>
                <w:rFonts w:eastAsia="Batang" w:cs="Arial"/>
                <w:sz w:val="20"/>
                <w:szCs w:val="20"/>
                <w:lang w:eastAsia="ko-KR"/>
              </w:rPr>
            </w:pPr>
            <w:r w:rsidRPr="00A63D3D">
              <w:rPr>
                <w:rFonts w:eastAsia="Batang" w:cs="Arial"/>
                <w:sz w:val="20"/>
                <w:szCs w:val="20"/>
                <w:lang w:eastAsia="ko-KR"/>
              </w:rPr>
              <w:t>127.15</w:t>
            </w:r>
          </w:p>
        </w:tc>
        <w:tc>
          <w:tcPr>
            <w:tcW w:w="1561" w:type="dxa"/>
            <w:shd w:val="clear" w:color="auto" w:fill="auto"/>
            <w:tcMar>
              <w:top w:w="11" w:type="dxa"/>
              <w:left w:w="11" w:type="dxa"/>
              <w:bottom w:w="0" w:type="dxa"/>
              <w:right w:w="11" w:type="dxa"/>
            </w:tcMar>
            <w:hideMark/>
          </w:tcPr>
          <w:p w:rsidR="00594BB7" w:rsidRPr="00A63D3D" w:rsidRDefault="00594BB7" w:rsidP="00F32797">
            <w:pPr>
              <w:keepNext/>
              <w:spacing w:after="0" w:line="240" w:lineRule="auto"/>
              <w:jc w:val="center"/>
              <w:rPr>
                <w:rFonts w:eastAsia="Batang" w:cs="Arial"/>
                <w:sz w:val="20"/>
                <w:szCs w:val="20"/>
                <w:lang w:eastAsia="ko-KR"/>
              </w:rPr>
            </w:pPr>
            <w:r w:rsidRPr="00A63D3D">
              <w:rPr>
                <w:rFonts w:eastAsia="Batang" w:cs="Arial"/>
                <w:sz w:val="20"/>
                <w:szCs w:val="20"/>
                <w:lang w:eastAsia="ko-KR"/>
              </w:rPr>
              <w:t>$2,619,293</w:t>
            </w:r>
          </w:p>
        </w:tc>
      </w:tr>
    </w:tbl>
    <w:p w:rsidR="00594BB7" w:rsidRDefault="00594BB7" w:rsidP="00594BB7"/>
    <w:p w:rsidR="001B3A61" w:rsidRDefault="001B3A61" w:rsidP="00594BB7">
      <w:pPr>
        <w:sectPr w:rsidR="001B3A61" w:rsidSect="0064221B">
          <w:headerReference w:type="default" r:id="rId16"/>
          <w:pgSz w:w="12240" w:h="15840"/>
          <w:pgMar w:top="1440" w:right="1800" w:bottom="1440" w:left="1800" w:header="720" w:footer="720" w:gutter="0"/>
          <w:cols w:space="720"/>
          <w:titlePg/>
          <w:docGrid w:linePitch="360"/>
        </w:sectPr>
      </w:pPr>
    </w:p>
    <w:p w:rsidR="00DB118E" w:rsidRPr="0064221B" w:rsidRDefault="00DB118E" w:rsidP="0064221B">
      <w:pPr>
        <w:pStyle w:val="Heading1"/>
      </w:pPr>
      <w:bookmarkStart w:id="51" w:name="_Toc320179786"/>
      <w:bookmarkStart w:id="52" w:name="_Toc336434283"/>
      <w:r w:rsidRPr="0064221B">
        <w:lastRenderedPageBreak/>
        <w:t>Strategy for Long Term Sustainability</w:t>
      </w:r>
      <w:bookmarkEnd w:id="51"/>
      <w:bookmarkEnd w:id="52"/>
    </w:p>
    <w:p w:rsidR="00DB118E" w:rsidRPr="00A63D3D" w:rsidRDefault="00DB118E" w:rsidP="001B3A61">
      <w:pPr>
        <w:pStyle w:val="BodyText"/>
      </w:pPr>
      <w:r w:rsidRPr="00A63D3D">
        <w:t xml:space="preserve">USDOT’s short-term goal is to </w:t>
      </w:r>
      <w:r w:rsidR="00AD41C7" w:rsidRPr="00A63D3D">
        <w:t xml:space="preserve">stimulate </w:t>
      </w:r>
      <w:r w:rsidRPr="00A63D3D">
        <w:t>further implement</w:t>
      </w:r>
      <w:r w:rsidR="00AD41C7" w:rsidRPr="00A63D3D">
        <w:t>ation of</w:t>
      </w:r>
      <w:r w:rsidRPr="00A63D3D">
        <w:t xml:space="preserve"> EFM, but with scaled-back USDOT involvement that focuses primarily on </w:t>
      </w:r>
      <w:r w:rsidR="00AD41C7" w:rsidRPr="00A63D3D">
        <w:t xml:space="preserve">a contractor’s development of a registry and other </w:t>
      </w:r>
      <w:r w:rsidRPr="00A63D3D">
        <w:t>implement</w:t>
      </w:r>
      <w:r w:rsidR="00AD41C7" w:rsidRPr="00A63D3D">
        <w:t>ation</w:t>
      </w:r>
      <w:r w:rsidRPr="00A63D3D">
        <w:t xml:space="preserve"> core </w:t>
      </w:r>
      <w:r w:rsidR="00AD41C7" w:rsidRPr="00A63D3D">
        <w:t xml:space="preserve">elements that will provide </w:t>
      </w:r>
      <w:r w:rsidR="00DA2C2D" w:rsidRPr="00A63D3D">
        <w:t>feedback on</w:t>
      </w:r>
      <w:r w:rsidR="00AD41C7" w:rsidRPr="00A63D3D">
        <w:t xml:space="preserve"> the interest of industry in adopting</w:t>
      </w:r>
      <w:r w:rsidRPr="00A63D3D">
        <w:t xml:space="preserve"> EFM.</w:t>
      </w:r>
    </w:p>
    <w:p w:rsidR="00DB118E" w:rsidRPr="00A63D3D" w:rsidRDefault="00DB118E" w:rsidP="001B3A61">
      <w:pPr>
        <w:pStyle w:val="BodyText"/>
      </w:pPr>
      <w:r w:rsidRPr="00A63D3D">
        <w:t>The ultimate goal for USDOT is to promote the commercial adoption and use of self-supporting EFM-related systems and standardized services</w:t>
      </w:r>
      <w:r w:rsidR="00AD41C7" w:rsidRPr="00A63D3D">
        <w:t xml:space="preserve"> through a USDOT-RITA sponsored open portal</w:t>
      </w:r>
      <w:r w:rsidRPr="00A63D3D">
        <w:t xml:space="preserve">. Key to encouraging commercialization and wider adoption is providing security for the investments stakeholders make when implementing an EFM solution.  Implementers recognize that standards will evolve and change but need stability and security for the investment they make. They will adjust their level of initial investment based on their confidence in a stable future. </w:t>
      </w:r>
    </w:p>
    <w:p w:rsidR="00DB118E" w:rsidRPr="00A63D3D" w:rsidRDefault="00DB118E" w:rsidP="001B3A61">
      <w:pPr>
        <w:pStyle w:val="BodyText"/>
      </w:pPr>
      <w:r w:rsidRPr="00A63D3D">
        <w:t>T</w:t>
      </w:r>
      <w:r w:rsidR="00AD41C7" w:rsidRPr="00A63D3D">
        <w:t>he</w:t>
      </w:r>
      <w:r w:rsidRPr="00A63D3D">
        <w:t xml:space="preserve"> </w:t>
      </w:r>
      <w:r w:rsidR="00DA2C2D" w:rsidRPr="00A63D3D">
        <w:t>continued operational</w:t>
      </w:r>
      <w:r w:rsidR="00AD41C7" w:rsidRPr="00A63D3D">
        <w:t xml:space="preserve"> </w:t>
      </w:r>
      <w:r w:rsidRPr="00A63D3D">
        <w:t>stability</w:t>
      </w:r>
      <w:r w:rsidR="00AD41C7" w:rsidRPr="00A63D3D">
        <w:t xml:space="preserve"> of</w:t>
      </w:r>
      <w:r w:rsidRPr="00A63D3D">
        <w:t xml:space="preserve"> EFM requires a defined governance model.  </w:t>
      </w:r>
    </w:p>
    <w:p w:rsidR="00DB118E" w:rsidRPr="00A63D3D" w:rsidRDefault="00DB118E" w:rsidP="001B3A61">
      <w:pPr>
        <w:pStyle w:val="BodyText"/>
      </w:pPr>
      <w:r w:rsidRPr="00A63D3D">
        <w:t xml:space="preserve">Governance of EFM is defined as the system through which the national and international freight communities’ demand for and supply of electronic business services to support freight operations (referred to as EFM) is directed and controlled. </w:t>
      </w:r>
    </w:p>
    <w:p w:rsidR="00DB118E" w:rsidRPr="00A63D3D" w:rsidRDefault="00DB118E" w:rsidP="001B3A61">
      <w:pPr>
        <w:pStyle w:val="BodyText"/>
      </w:pPr>
      <w:r w:rsidRPr="00A63D3D">
        <w:t xml:space="preserve">Governance involves evaluating and directing the implementation and operations of EFM communities among collaborating organizations and monitoring its employment to achieve planned business objectives. It includes the strategy and policies for using EFM among those collaborating communities. </w:t>
      </w:r>
      <w:r w:rsidR="00F662F6" w:rsidRPr="00A63D3D">
        <w:t>For example, governance controls would ensure that changes to EFM Profiles are minimal, reached by consensus, and driven by strong business needs.</w:t>
      </w:r>
    </w:p>
    <w:p w:rsidR="00DB118E" w:rsidRPr="00C37F38" w:rsidRDefault="00DB118E" w:rsidP="001B3A61">
      <w:pPr>
        <w:pStyle w:val="Heading2"/>
      </w:pPr>
      <w:bookmarkStart w:id="53" w:name="_Toc320179787"/>
      <w:bookmarkStart w:id="54" w:name="_Toc336434284"/>
      <w:r w:rsidRPr="00C37F38">
        <w:t>Strategic Governance Requirements</w:t>
      </w:r>
      <w:bookmarkEnd w:id="53"/>
      <w:bookmarkEnd w:id="54"/>
    </w:p>
    <w:p w:rsidR="00DB118E" w:rsidRPr="007202BA" w:rsidRDefault="00DB118E" w:rsidP="00A63D3D">
      <w:pPr>
        <w:pStyle w:val="Bullet-StarLast"/>
      </w:pPr>
      <w:r w:rsidRPr="007202BA">
        <w:t>A standardized governance model for all EFM implementations based on federated levels of responsibilities.</w:t>
      </w:r>
    </w:p>
    <w:p w:rsidR="00DB118E" w:rsidRPr="007202BA" w:rsidRDefault="00DB118E" w:rsidP="00A63D3D">
      <w:pPr>
        <w:pStyle w:val="Bullet-StarLast"/>
      </w:pPr>
      <w:r w:rsidRPr="007202BA">
        <w:t>A recommended implementation process within a community of users, identifying the relationships between all parties to the governance model and the cooperation needed between them to realize the full benefits of adoption.</w:t>
      </w:r>
      <w:r w:rsidR="00F0671A">
        <w:t xml:space="preserve">  Full benefits will be realized when EFM best practices are adopted by all supply chain partners.  It’s critical that partners serving multiple shippers, like forwarders and brokers and logistics firms adopt EFM and perpetuate it with partners in other supply chains to further spread the benefits.</w:t>
      </w:r>
    </w:p>
    <w:p w:rsidR="00DB118E" w:rsidRPr="007202BA" w:rsidRDefault="00DB118E" w:rsidP="00A63D3D">
      <w:pPr>
        <w:pStyle w:val="Bullet-StarLast"/>
      </w:pPr>
      <w:r w:rsidRPr="007202BA">
        <w:lastRenderedPageBreak/>
        <w:t>Each EFM community to adopt EFM Profiles (and related standards) that not only promote integration with other services but also capture "data coherence" and "semantic consistency" of the information between these services.  A</w:t>
      </w:r>
      <w:r w:rsidR="00AF682F">
        <w:t>n EFM</w:t>
      </w:r>
      <w:r w:rsidRPr="007202BA">
        <w:t xml:space="preserve"> profile should:</w:t>
      </w:r>
    </w:p>
    <w:p w:rsidR="00DB118E" w:rsidRPr="007202BA" w:rsidRDefault="00DB118E" w:rsidP="00A63D3D">
      <w:pPr>
        <w:pStyle w:val="Bullet2"/>
      </w:pPr>
      <w:r w:rsidRPr="007202BA">
        <w:t>Identify core set of information elements</w:t>
      </w:r>
    </w:p>
    <w:p w:rsidR="00DB118E" w:rsidRPr="007202BA" w:rsidRDefault="00DB118E" w:rsidP="00A63D3D">
      <w:pPr>
        <w:pStyle w:val="Bullet2"/>
      </w:pPr>
      <w:r w:rsidRPr="007202BA">
        <w:t xml:space="preserve">Identify </w:t>
      </w:r>
      <w:r w:rsidR="00655CF6">
        <w:t>“how”</w:t>
      </w:r>
      <w:r w:rsidRPr="007202BA">
        <w:t xml:space="preserve"> you communicate the information elements to your partners</w:t>
      </w:r>
    </w:p>
    <w:p w:rsidR="00DB118E" w:rsidRPr="007202BA" w:rsidRDefault="00DB118E" w:rsidP="00A63D3D">
      <w:pPr>
        <w:pStyle w:val="Bullet2"/>
      </w:pPr>
      <w:r w:rsidRPr="007202BA">
        <w:t>Include generic rules and procedures for refining a tool for use within your organization, and</w:t>
      </w:r>
    </w:p>
    <w:p w:rsidR="00DB118E" w:rsidRPr="007202BA" w:rsidRDefault="00DB118E" w:rsidP="00A63D3D">
      <w:pPr>
        <w:pStyle w:val="Bullet2"/>
      </w:pPr>
      <w:r w:rsidRPr="007202BA">
        <w:t>May include code lists, message schemas, etc.</w:t>
      </w:r>
    </w:p>
    <w:p w:rsidR="00DB118E" w:rsidRPr="00A63D3D" w:rsidRDefault="00DB118E" w:rsidP="00A63D3D">
      <w:pPr>
        <w:pStyle w:val="Bullet-StarLast"/>
      </w:pPr>
      <w:r w:rsidRPr="00A63D3D">
        <w:t>To keep the EFM standards in a form that will not be altered without the user community’s consent. This will also ensure the proper operation and utilization of the standard set of messages for all future adopters.</w:t>
      </w:r>
    </w:p>
    <w:p w:rsidR="00DB118E" w:rsidRPr="00A63D3D" w:rsidRDefault="00DB118E" w:rsidP="00A63D3D">
      <w:pPr>
        <w:pStyle w:val="Bullet-StarLast"/>
      </w:pPr>
      <w:r w:rsidRPr="00A63D3D">
        <w:t>A standards-based coherence model that can also be used to pre-qualify incoming participants and set required levels of engagement as dictated by the governance model.</w:t>
      </w:r>
    </w:p>
    <w:p w:rsidR="00DB118E" w:rsidRPr="00A63D3D" w:rsidRDefault="00DB118E" w:rsidP="00A63D3D">
      <w:pPr>
        <w:pStyle w:val="Bullet-StarLast"/>
      </w:pPr>
      <w:r w:rsidRPr="00A63D3D">
        <w:t>The EFM Governance Model can be promoted as an international trade facilitation framework standard (</w:t>
      </w:r>
      <w:r w:rsidR="00916E1A" w:rsidRPr="00A63D3D">
        <w:t>similar to initiatives such as “Single Window</w:t>
      </w:r>
      <w:r w:rsidRPr="00A63D3D">
        <w:t>,</w:t>
      </w:r>
      <w:r w:rsidR="00916E1A" w:rsidRPr="00A63D3D">
        <w:t>”</w:t>
      </w:r>
      <w:r w:rsidRPr="00A63D3D">
        <w:t xml:space="preserve"> which is the implementation of a single window system that enables international (cross-border) traders to submit regulatory documents at a single location and/or single entity). </w:t>
      </w:r>
    </w:p>
    <w:p w:rsidR="00DB118E" w:rsidRPr="00C37F38" w:rsidRDefault="00DB118E" w:rsidP="001B3A61">
      <w:pPr>
        <w:pStyle w:val="Heading2"/>
      </w:pPr>
      <w:bookmarkStart w:id="55" w:name="_Toc320179788"/>
      <w:bookmarkStart w:id="56" w:name="_Toc336434285"/>
      <w:r w:rsidRPr="00C37F38">
        <w:t>Management</w:t>
      </w:r>
      <w:bookmarkEnd w:id="55"/>
      <w:bookmarkEnd w:id="56"/>
    </w:p>
    <w:p w:rsidR="00DB118E" w:rsidRPr="007202BA" w:rsidRDefault="00DB118E" w:rsidP="001B3A61">
      <w:pPr>
        <w:pStyle w:val="BodyText"/>
      </w:pPr>
      <w:r w:rsidRPr="007202BA">
        <w:t>This</w:t>
      </w:r>
      <w:r w:rsidR="004064B7">
        <w:t xml:space="preserve"> open community</w:t>
      </w:r>
      <w:r w:rsidRPr="007202BA">
        <w:t xml:space="preserve"> model covers the policies, systems and procedures laid down to guide the development and operations of EFM Communities.</w:t>
      </w:r>
    </w:p>
    <w:p w:rsidR="00DB118E" w:rsidRPr="00C37F38" w:rsidRDefault="00DB118E" w:rsidP="001B3A61">
      <w:pPr>
        <w:pStyle w:val="Heading2"/>
      </w:pPr>
      <w:bookmarkStart w:id="57" w:name="_Toc320179789"/>
      <w:bookmarkStart w:id="58" w:name="_Toc336434286"/>
      <w:r w:rsidRPr="00C37F38">
        <w:t>Ownership</w:t>
      </w:r>
      <w:bookmarkEnd w:id="57"/>
      <w:bookmarkEnd w:id="58"/>
    </w:p>
    <w:p w:rsidR="00DB118E" w:rsidRPr="007202BA" w:rsidRDefault="00DB118E" w:rsidP="001B3A61">
      <w:pPr>
        <w:pStyle w:val="BodyText"/>
      </w:pPr>
      <w:r w:rsidRPr="007202BA">
        <w:t xml:space="preserve">EFM shall, to the extent possible, be implemented using an open </w:t>
      </w:r>
      <w:r w:rsidRPr="00A63D3D">
        <w:t>source</w:t>
      </w:r>
      <w:r w:rsidRPr="007202BA">
        <w:t xml:space="preserve"> solution and shall not rely on any third-party, proprietary solution that requires purchase of software licenses by the deploying party.</w:t>
      </w:r>
    </w:p>
    <w:p w:rsidR="00DB118E" w:rsidRPr="00C37F38" w:rsidRDefault="00DB118E" w:rsidP="001B3A61">
      <w:pPr>
        <w:pStyle w:val="Heading2"/>
      </w:pPr>
      <w:bookmarkStart w:id="59" w:name="_Toc320179790"/>
      <w:bookmarkStart w:id="60" w:name="_Toc336434287"/>
      <w:r w:rsidRPr="00C37F38">
        <w:t>Central Services</w:t>
      </w:r>
      <w:r>
        <w:t>/Registry</w:t>
      </w:r>
      <w:bookmarkEnd w:id="59"/>
      <w:bookmarkEnd w:id="60"/>
    </w:p>
    <w:p w:rsidR="00DB118E" w:rsidRPr="00A63D3D" w:rsidRDefault="00DB118E" w:rsidP="001B3A61">
      <w:pPr>
        <w:pStyle w:val="BodyText"/>
      </w:pPr>
      <w:r w:rsidRPr="00A63D3D">
        <w:t>For the EFM communities to interoperate</w:t>
      </w:r>
      <w:r w:rsidR="00F662F6" w:rsidRPr="00A63D3D">
        <w:t>, a single master registry identifying the various EFM Communities in operation is required.</w:t>
      </w:r>
    </w:p>
    <w:p w:rsidR="00DB118E" w:rsidRPr="00A63D3D" w:rsidRDefault="00DB118E" w:rsidP="001B3A61">
      <w:pPr>
        <w:pStyle w:val="BodyText"/>
      </w:pPr>
      <w:r w:rsidRPr="00A63D3D">
        <w:t>This central service could also be expanded to include publication of specifications, code lists and other supporting materials.</w:t>
      </w:r>
    </w:p>
    <w:p w:rsidR="006F648D" w:rsidRPr="00A63D3D" w:rsidRDefault="006F648D" w:rsidP="001B3A61">
      <w:pPr>
        <w:pStyle w:val="BodyText"/>
      </w:pPr>
      <w:r w:rsidRPr="00A63D3D">
        <w:lastRenderedPageBreak/>
        <w:t xml:space="preserve">The Registry is vital to the establishment of the EFM Governance Model.  Members of the Consortium will post their available Web Services and necessary instructions on the Registry for viewing to all other participants of EFM.  Participants will be able to view the services available and from which company, then proceed to download the necessary services to begin electronically communicating with the other participants/trading partners. </w:t>
      </w:r>
    </w:p>
    <w:p w:rsidR="00DB118E" w:rsidRPr="00C37F38" w:rsidRDefault="00DB118E" w:rsidP="001B3A61">
      <w:pPr>
        <w:pStyle w:val="Heading2"/>
      </w:pPr>
      <w:bookmarkStart w:id="61" w:name="_Toc320179791"/>
      <w:bookmarkStart w:id="62" w:name="_Toc336434288"/>
      <w:r w:rsidRPr="00C37F38">
        <w:t>Intellectual Property Rights</w:t>
      </w:r>
      <w:bookmarkEnd w:id="61"/>
      <w:bookmarkEnd w:id="62"/>
    </w:p>
    <w:p w:rsidR="00DB118E" w:rsidRPr="0076216C" w:rsidRDefault="00DB118E" w:rsidP="001B3A61">
      <w:pPr>
        <w:pStyle w:val="BodyText"/>
      </w:pPr>
      <w:r w:rsidRPr="0076216C">
        <w:t>The intellectual property of the EFM solution should be offered on a nonexclusive, worldwide, non-</w:t>
      </w:r>
      <w:r w:rsidR="007202BA" w:rsidRPr="0076216C">
        <w:t>sub licensable</w:t>
      </w:r>
      <w:r w:rsidRPr="0076216C">
        <w:t>, perpetual patent license on fair, reasonable, and non-discriminatory terms without payment of royalties or fees to make, have made, use, market, import, offer to sell, and sell, and to otherwise directly or indirectly distribute Licensed Products that implement the EFM specifications.   These are the terms for open standards and would be most likely to encourage wider adoption.</w:t>
      </w:r>
    </w:p>
    <w:p w:rsidR="00DB118E" w:rsidRPr="00C37F38" w:rsidRDefault="00DB118E" w:rsidP="001B3A61">
      <w:pPr>
        <w:pStyle w:val="Heading2"/>
      </w:pPr>
      <w:bookmarkStart w:id="63" w:name="_Toc320179792"/>
      <w:bookmarkStart w:id="64" w:name="_Toc336434289"/>
      <w:r w:rsidRPr="00C37F38">
        <w:t>Information Security</w:t>
      </w:r>
      <w:bookmarkEnd w:id="63"/>
      <w:bookmarkEnd w:id="64"/>
    </w:p>
    <w:p w:rsidR="00DB118E" w:rsidRPr="007202BA" w:rsidRDefault="00DB118E" w:rsidP="001B3A61">
      <w:pPr>
        <w:pStyle w:val="BodyText"/>
      </w:pPr>
      <w:r w:rsidRPr="007202BA">
        <w:t>Only authorized parties in</w:t>
      </w:r>
      <w:r w:rsidR="00F662F6">
        <w:t xml:space="preserve">volved in </w:t>
      </w:r>
      <w:r w:rsidRPr="007202BA">
        <w:t>the consignment may access certain shipment records. The rules as to who may access the data and what data they may access, is determined by the shipment owner</w:t>
      </w:r>
      <w:r w:rsidR="00747EAF">
        <w:t xml:space="preserve"> on a permission basis</w:t>
      </w:r>
      <w:r w:rsidRPr="007202BA">
        <w:t>. The term, Friends of the Shipment (FOS) was coined in CEFM. Under this rule, a partner will not be privy to information that they do not have a need to know or that is business sensitive or might be used against a competitor.</w:t>
      </w:r>
    </w:p>
    <w:p w:rsidR="00DB118E" w:rsidRPr="00C37F38" w:rsidRDefault="00DB118E" w:rsidP="001B3A61">
      <w:pPr>
        <w:pStyle w:val="Heading2"/>
      </w:pPr>
      <w:bookmarkStart w:id="65" w:name="_Toc320179793"/>
      <w:bookmarkStart w:id="66" w:name="_Toc336434290"/>
      <w:r>
        <w:t>Value of Governance</w:t>
      </w:r>
      <w:bookmarkEnd w:id="65"/>
      <w:bookmarkEnd w:id="66"/>
    </w:p>
    <w:p w:rsidR="00DB118E" w:rsidRDefault="00DB118E" w:rsidP="001B3A61">
      <w:pPr>
        <w:pStyle w:val="BodyText"/>
      </w:pPr>
      <w:r w:rsidRPr="007202BA">
        <w:t>The value of implementing a governance model is twofold; keeping the standard aligned to prevent runaway customization from happening as it did with EDI, and to assist users to get full benefit out of EFM by promoting involvement among a larger group.  Participation with users in one or two supply chain may reap benefits of 5-10% but a community of users could realize benefits of 20-25%.</w:t>
      </w:r>
    </w:p>
    <w:p w:rsidR="00A63D3D" w:rsidRDefault="00A63D3D" w:rsidP="001B3A61">
      <w:pPr>
        <w:pStyle w:val="BodyText"/>
      </w:pPr>
    </w:p>
    <w:p w:rsidR="005E047B" w:rsidRDefault="005E047B" w:rsidP="001B3A61">
      <w:pPr>
        <w:pStyle w:val="BodyText"/>
      </w:pPr>
    </w:p>
    <w:p w:rsidR="005E047B" w:rsidRDefault="005E047B" w:rsidP="001B3A61">
      <w:pPr>
        <w:pStyle w:val="BodyText"/>
      </w:pPr>
    </w:p>
    <w:p w:rsidR="005E047B" w:rsidRDefault="005E047B" w:rsidP="001B3A61">
      <w:pPr>
        <w:pStyle w:val="BodyText"/>
        <w:sectPr w:rsidR="005E047B" w:rsidSect="00F32797">
          <w:headerReference w:type="default" r:id="rId17"/>
          <w:headerReference w:type="first" r:id="rId18"/>
          <w:pgSz w:w="12240" w:h="15840"/>
          <w:pgMar w:top="1440" w:right="1800" w:bottom="1440" w:left="1800" w:header="720" w:footer="720" w:gutter="0"/>
          <w:cols w:space="720"/>
          <w:titlePg/>
          <w:docGrid w:linePitch="360"/>
        </w:sectPr>
      </w:pPr>
    </w:p>
    <w:p w:rsidR="007202BA" w:rsidRPr="001B3A61" w:rsidRDefault="00F662F6" w:rsidP="0064221B">
      <w:pPr>
        <w:pStyle w:val="Heading1"/>
      </w:pPr>
      <w:bookmarkStart w:id="67" w:name="_Toc320179794"/>
      <w:bookmarkStart w:id="68" w:name="_Toc336434291"/>
      <w:r w:rsidRPr="001B3A61">
        <w:lastRenderedPageBreak/>
        <w:t>Recommended</w:t>
      </w:r>
      <w:r w:rsidR="007202BA" w:rsidRPr="001B3A61">
        <w:t xml:space="preserve"> EFM Governance Model</w:t>
      </w:r>
      <w:bookmarkEnd w:id="67"/>
      <w:bookmarkEnd w:id="68"/>
    </w:p>
    <w:p w:rsidR="007202BA" w:rsidRPr="00A63D3D" w:rsidRDefault="007202BA" w:rsidP="001B3A61">
      <w:pPr>
        <w:pStyle w:val="BodyText"/>
      </w:pPr>
      <w:r w:rsidRPr="00A63D3D">
        <w:t xml:space="preserve">This model has been inspired by other initiatives, but reflects the uniqueness of the EFM approach to create </w:t>
      </w:r>
      <w:r w:rsidR="00DA2C2D" w:rsidRPr="00A63D3D">
        <w:t>an open</w:t>
      </w:r>
      <w:r w:rsidRPr="00A63D3D">
        <w:t xml:space="preserve"> community where interoperability is achieved through common specification and not point-to-point arrangements.</w:t>
      </w:r>
    </w:p>
    <w:p w:rsidR="007202BA" w:rsidRPr="00A63D3D" w:rsidRDefault="007202BA" w:rsidP="001B3A61">
      <w:pPr>
        <w:pStyle w:val="BodyText"/>
      </w:pPr>
      <w:r w:rsidRPr="00A63D3D">
        <w:t>The guiding principle for the EFM Governance Model is that a variety of solutions to support supply chain communities exist, and will continue to exist, into the future. In addition, privately operated supply chain communities exist within and across borders.  EFM does not replace these solutions; it complements them and aims to co-ordinate information exchange between different communities.</w:t>
      </w:r>
    </w:p>
    <w:p w:rsidR="007202BA" w:rsidRPr="00A63D3D" w:rsidRDefault="007202BA" w:rsidP="001B3A61">
      <w:pPr>
        <w:pStyle w:val="BodyText"/>
      </w:pPr>
      <w:r w:rsidRPr="00A63D3D">
        <w:t>To satisfy these requirements several potential governance models were considered (see A</w:t>
      </w:r>
      <w:r w:rsidR="00FD4B32" w:rsidRPr="00A63D3D">
        <w:t>ppendix</w:t>
      </w:r>
      <w:r w:rsidR="00DA2C2D" w:rsidRPr="00A63D3D">
        <w:t xml:space="preserve"> </w:t>
      </w:r>
      <w:r w:rsidR="00FD4B32" w:rsidRPr="00A63D3D">
        <w:t>B</w:t>
      </w:r>
      <w:r w:rsidRPr="00A63D3D">
        <w:t>). The recommended model is based on communities operating their own solutions and registering these with a common central service. As a result, the proposed governance model for the EFM approach is built around two levels of governance:</w:t>
      </w:r>
    </w:p>
    <w:p w:rsidR="007202BA" w:rsidRPr="007202BA" w:rsidRDefault="007202BA" w:rsidP="00A63D3D">
      <w:pPr>
        <w:pStyle w:val="Bullet-StarLast"/>
        <w:rPr>
          <w:lang w:val="en-AU"/>
        </w:rPr>
      </w:pPr>
      <w:r w:rsidRPr="007202BA">
        <w:rPr>
          <w:b/>
        </w:rPr>
        <w:t>Global</w:t>
      </w:r>
      <w:r w:rsidR="00643EFA">
        <w:rPr>
          <w:b/>
        </w:rPr>
        <w:t xml:space="preserve"> </w:t>
      </w:r>
      <w:r>
        <w:rPr>
          <w:b/>
        </w:rPr>
        <w:t>C</w:t>
      </w:r>
      <w:r w:rsidRPr="007202BA">
        <w:rPr>
          <w:b/>
        </w:rPr>
        <w:t xml:space="preserve">oordination - </w:t>
      </w:r>
      <w:r w:rsidRPr="007202BA">
        <w:t>providing governance over all common components, standards and registries of accredited EFM solutions; managed by the EFM Consortium and shown in Figure 1.</w:t>
      </w:r>
    </w:p>
    <w:p w:rsidR="007202BA" w:rsidRPr="00A63D3D" w:rsidRDefault="007202BA" w:rsidP="007202BA">
      <w:pPr>
        <w:pStyle w:val="Bullet-StarLast"/>
        <w:keepNext/>
        <w:rPr>
          <w:rFonts w:asciiTheme="majorHAnsi" w:hAnsiTheme="majorHAnsi" w:cstheme="minorHAnsi"/>
        </w:rPr>
      </w:pPr>
      <w:r w:rsidRPr="00A63D3D">
        <w:rPr>
          <w:b/>
        </w:rPr>
        <w:t xml:space="preserve">Community Coordination - </w:t>
      </w:r>
      <w:r w:rsidRPr="007202BA">
        <w:t>providing governance over the implementation and use of EFM services within a common community. These communities may be based around a single supply chain (e.g. DEMDACO), a logistics community (e.g. Freightgate) or a service provider (e.g. SAIC), depicted as EFM Community Providers in Figure 1.</w:t>
      </w:r>
    </w:p>
    <w:p w:rsidR="007202BA" w:rsidRPr="007202BA" w:rsidRDefault="007202BA" w:rsidP="001B3A61">
      <w:pPr>
        <w:pStyle w:val="BodyText"/>
      </w:pPr>
      <w:r w:rsidRPr="007202BA">
        <w:t xml:space="preserve">To execute this model and the two levels of governance mentioned above involves the actions and interactions of four </w:t>
      </w:r>
      <w:r w:rsidRPr="00A63D3D">
        <w:t>entities</w:t>
      </w:r>
      <w:r w:rsidRPr="007202BA">
        <w:t>:</w:t>
      </w:r>
    </w:p>
    <w:p w:rsidR="007202BA" w:rsidRPr="00A63D3D" w:rsidRDefault="001B3A61" w:rsidP="001B3A61">
      <w:pPr>
        <w:pStyle w:val="BodyText"/>
        <w:numPr>
          <w:ilvl w:val="0"/>
          <w:numId w:val="26"/>
        </w:numPr>
      </w:pPr>
      <w:r w:rsidRPr="00A63D3D">
        <w:t xml:space="preserve">The </w:t>
      </w:r>
      <w:r w:rsidR="007202BA" w:rsidRPr="00A63D3D">
        <w:t>EFM Consortium</w:t>
      </w:r>
    </w:p>
    <w:p w:rsidR="007202BA" w:rsidRPr="00A63D3D" w:rsidRDefault="001B3A61" w:rsidP="001B3A61">
      <w:pPr>
        <w:pStyle w:val="BodyText"/>
        <w:numPr>
          <w:ilvl w:val="0"/>
          <w:numId w:val="26"/>
        </w:numPr>
      </w:pPr>
      <w:r w:rsidRPr="00A63D3D">
        <w:t xml:space="preserve">The </w:t>
      </w:r>
      <w:r w:rsidR="007202BA" w:rsidRPr="00A63D3D">
        <w:t xml:space="preserve">EFM Governing Body </w:t>
      </w:r>
    </w:p>
    <w:p w:rsidR="007202BA" w:rsidRPr="00A63D3D" w:rsidRDefault="007202BA" w:rsidP="001B3A61">
      <w:pPr>
        <w:pStyle w:val="BodyText"/>
        <w:numPr>
          <w:ilvl w:val="0"/>
          <w:numId w:val="26"/>
        </w:numPr>
      </w:pPr>
      <w:r w:rsidRPr="00A63D3D">
        <w:t>EFM Community Providers</w:t>
      </w:r>
    </w:p>
    <w:p w:rsidR="007202BA" w:rsidRPr="00A63D3D" w:rsidRDefault="007202BA" w:rsidP="001B3A61">
      <w:pPr>
        <w:pStyle w:val="BodyText"/>
        <w:numPr>
          <w:ilvl w:val="0"/>
          <w:numId w:val="26"/>
        </w:numPr>
      </w:pPr>
      <w:r w:rsidRPr="00A63D3D">
        <w:t>EFM Participants</w:t>
      </w:r>
      <w:r w:rsidR="00F662F6" w:rsidRPr="00A63D3D">
        <w:t>, i.e. The User Community</w:t>
      </w:r>
    </w:p>
    <w:p w:rsidR="00F32797" w:rsidRDefault="007202BA" w:rsidP="00F32797">
      <w:pPr>
        <w:keepNext/>
        <w:jc w:val="center"/>
      </w:pPr>
      <w:r w:rsidRPr="00C37F38">
        <w:rPr>
          <w:rFonts w:asciiTheme="minorHAnsi" w:hAnsiTheme="minorHAnsi" w:cstheme="minorHAnsi"/>
          <w:noProof/>
        </w:rPr>
        <w:lastRenderedPageBreak/>
        <w:drawing>
          <wp:inline distT="0" distB="0" distL="0" distR="0" wp14:anchorId="438A0293" wp14:editId="2091A103">
            <wp:extent cx="5486400" cy="4239285"/>
            <wp:effectExtent l="0" t="0" r="0" b="0"/>
            <wp:docPr id="4" name="Picture 4" descr="Diagram depicts a simple, top down view of the EFM Governance model. At the top level is the EFM Consortium and the Board of Directors. The Consortium provides resources to and has authority over the EFM governing body. The EFM Governing body is accountable to the Board of directors and provides support for the EFM Secretariat, the EFM Common services, and EFM profiles. The Governing body manages development and maintenance of proffile specifications, monitors conformance, and supports central services for the user community. The EFM community provides support for EFM services and EFM changes. The user community has membership within the EFM Consort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srcRect/>
                    <a:stretch>
                      <a:fillRect/>
                    </a:stretch>
                  </pic:blipFill>
                  <pic:spPr bwMode="auto">
                    <a:xfrm>
                      <a:off x="0" y="0"/>
                      <a:ext cx="5486400" cy="4239285"/>
                    </a:xfrm>
                    <a:prstGeom prst="rect">
                      <a:avLst/>
                    </a:prstGeom>
                    <a:noFill/>
                    <a:ln w="9525">
                      <a:noFill/>
                      <a:miter lim="800000"/>
                      <a:headEnd/>
                      <a:tailEnd/>
                    </a:ln>
                  </pic:spPr>
                </pic:pic>
              </a:graphicData>
            </a:graphic>
          </wp:inline>
        </w:drawing>
      </w:r>
    </w:p>
    <w:p w:rsidR="004560F4" w:rsidRDefault="00F32797" w:rsidP="00F32797">
      <w:pPr>
        <w:pStyle w:val="Caption"/>
      </w:pPr>
      <w:bookmarkStart w:id="69" w:name="_Toc336439861"/>
      <w:r>
        <w:t xml:space="preserve">Figure </w:t>
      </w:r>
      <w:fldSimple w:instr=" STYLEREF 1 \s ">
        <w:r>
          <w:rPr>
            <w:noProof/>
          </w:rPr>
          <w:t>3</w:t>
        </w:r>
      </w:fldSimple>
      <w:r>
        <w:noBreakHyphen/>
      </w:r>
      <w:fldSimple w:instr=" SEQ Figure \* ARABIC \s 1 ">
        <w:r>
          <w:rPr>
            <w:noProof/>
          </w:rPr>
          <w:t>1</w:t>
        </w:r>
      </w:fldSimple>
      <w:r>
        <w:t xml:space="preserve">. </w:t>
      </w:r>
      <w:r w:rsidRPr="001E45B3">
        <w:t>EFM Governance Model (based on ISO Framework)</w:t>
      </w:r>
      <w:bookmarkStart w:id="70" w:name="_Toc320997449"/>
      <w:r w:rsidR="007202BA">
        <w:rPr>
          <w:rStyle w:val="FootnoteReference"/>
        </w:rPr>
        <w:footnoteReference w:id="1"/>
      </w:r>
      <w:bookmarkEnd w:id="69"/>
      <w:bookmarkEnd w:id="70"/>
    </w:p>
    <w:p w:rsidR="00DB118E" w:rsidRDefault="00DB118E" w:rsidP="00C732AF">
      <w:pPr>
        <w:pStyle w:val="Caption"/>
        <w:keepNext/>
      </w:pPr>
    </w:p>
    <w:bookmarkEnd w:id="1"/>
    <w:bookmarkEnd w:id="2"/>
    <w:bookmarkEnd w:id="3"/>
    <w:bookmarkEnd w:id="4"/>
    <w:p w:rsidR="007202BA" w:rsidRPr="007202BA" w:rsidRDefault="00F662F6" w:rsidP="001B3A61">
      <w:pPr>
        <w:pStyle w:val="BodyText"/>
        <w:rPr>
          <w:b/>
          <w:i/>
        </w:rPr>
      </w:pPr>
      <w:r w:rsidRPr="00F662F6">
        <w:t xml:space="preserve">Figure 1 depicts the relationships among the various parties operating with the governance </w:t>
      </w:r>
      <w:r w:rsidR="00DA2C2D" w:rsidRPr="00F662F6">
        <w:t>model.</w:t>
      </w:r>
      <w:r w:rsidR="00DA2C2D" w:rsidRPr="007202BA">
        <w:t xml:space="preserve"> Below</w:t>
      </w:r>
      <w:r w:rsidR="007202BA" w:rsidRPr="007202BA">
        <w:t xml:space="preserve"> is an explanation of each group and their role</w:t>
      </w:r>
      <w:r w:rsidR="007202BA" w:rsidRPr="007202BA">
        <w:rPr>
          <w:b/>
          <w:i/>
        </w:rPr>
        <w:t>.</w:t>
      </w:r>
    </w:p>
    <w:p w:rsidR="007202BA" w:rsidRPr="007202BA" w:rsidRDefault="007202BA" w:rsidP="001B3A61">
      <w:pPr>
        <w:pStyle w:val="Heading2"/>
      </w:pPr>
      <w:bookmarkStart w:id="71" w:name="_Toc320179795"/>
      <w:bookmarkStart w:id="72" w:name="_Toc336434292"/>
      <w:r w:rsidRPr="007202BA">
        <w:t>The EFM Consortium</w:t>
      </w:r>
      <w:bookmarkEnd w:id="71"/>
      <w:bookmarkEnd w:id="72"/>
    </w:p>
    <w:p w:rsidR="007202BA" w:rsidRPr="00A63D3D" w:rsidRDefault="007202BA" w:rsidP="001B3A61">
      <w:pPr>
        <w:pStyle w:val="BodyText"/>
      </w:pPr>
      <w:r w:rsidRPr="00A63D3D">
        <w:t>The EFM Consortium is the non-profit legal entity that will own the EFM “Brand.” It has the authority to issue license agreements for EFM services that enable organizations to become EFM Community Providers. The composition of the EFM Consortium shall include transportation stakeholders and other interested parties willing to share in the expenses of the organization.</w:t>
      </w:r>
    </w:p>
    <w:p w:rsidR="007202BA" w:rsidRPr="00A63D3D" w:rsidRDefault="007202BA" w:rsidP="001B3A61">
      <w:pPr>
        <w:pStyle w:val="BodyText"/>
      </w:pPr>
      <w:r w:rsidRPr="00A63D3D">
        <w:t>Constitutionally, the EFM Consortium should be an Open Community based on the following policies:</w:t>
      </w:r>
    </w:p>
    <w:p w:rsidR="007202BA" w:rsidRPr="007202BA" w:rsidRDefault="007202BA" w:rsidP="00A63D3D">
      <w:pPr>
        <w:pStyle w:val="Bullet-StarLast"/>
      </w:pPr>
      <w:r w:rsidRPr="007202BA">
        <w:rPr>
          <w:b/>
          <w:i/>
          <w:iCs/>
        </w:rPr>
        <w:t>Membership criteria:</w:t>
      </w:r>
      <w:r w:rsidRPr="007202BA">
        <w:t xml:space="preserve"> Membership criteria should be no more restrictive than necessary to ensure an efficient process.</w:t>
      </w:r>
    </w:p>
    <w:p w:rsidR="007202BA" w:rsidRPr="007202BA" w:rsidRDefault="007202BA" w:rsidP="00A63D3D">
      <w:pPr>
        <w:pStyle w:val="Bullet-StarLast"/>
      </w:pPr>
      <w:r w:rsidRPr="007202BA">
        <w:rPr>
          <w:b/>
          <w:i/>
          <w:iCs/>
        </w:rPr>
        <w:lastRenderedPageBreak/>
        <w:t>Costs of participation:</w:t>
      </w:r>
      <w:r w:rsidRPr="007202BA">
        <w:t xml:space="preserve"> To the extent possible while still spreading costs fairly and accomplishing objectives, dues required to participate in all meaningful activities should be made acceptable to all classes of stakeholders and users.</w:t>
      </w:r>
    </w:p>
    <w:p w:rsidR="007202BA" w:rsidRPr="007202BA" w:rsidRDefault="007202BA" w:rsidP="00A63D3D">
      <w:pPr>
        <w:pStyle w:val="Bullet-StarLast"/>
      </w:pPr>
      <w:r w:rsidRPr="007202BA">
        <w:rPr>
          <w:b/>
          <w:i/>
          <w:iCs/>
        </w:rPr>
        <w:t>Member acceptance:</w:t>
      </w:r>
      <w:r w:rsidRPr="007202BA">
        <w:t xml:space="preserve"> All applicants that meet the established criteria should be automatically admitted in any category to which they choose to apply.</w:t>
      </w:r>
    </w:p>
    <w:p w:rsidR="007202BA" w:rsidRPr="007202BA" w:rsidRDefault="007202BA" w:rsidP="00A63D3D">
      <w:pPr>
        <w:pStyle w:val="Bullet-StarLast"/>
      </w:pPr>
      <w:r w:rsidRPr="007202BA">
        <w:rPr>
          <w:b/>
          <w:i/>
          <w:iCs/>
        </w:rPr>
        <w:t>Governance:</w:t>
      </w:r>
      <w:r w:rsidRPr="007202BA">
        <w:t xml:space="preserve"> The Board or other governing body should not be controlled in the long term by the founders, although founding members will typically hold the initial seats. The board should also represent all classes of stakeholders, regardless of whether each class can afford a top-level membership.</w:t>
      </w:r>
    </w:p>
    <w:p w:rsidR="007202BA" w:rsidRPr="007202BA" w:rsidRDefault="007202BA" w:rsidP="00A63D3D">
      <w:pPr>
        <w:pStyle w:val="Bullet-StarLast"/>
      </w:pPr>
      <w:r w:rsidRPr="007202BA">
        <w:rPr>
          <w:b/>
          <w:i/>
          <w:iCs/>
        </w:rPr>
        <w:t>Technical Participation:</w:t>
      </w:r>
      <w:r w:rsidRPr="007202BA">
        <w:t xml:space="preserve"> All members of eligible classes should be entitled to participate equally in technical and other activities.</w:t>
      </w:r>
    </w:p>
    <w:p w:rsidR="007202BA" w:rsidRPr="007202BA" w:rsidRDefault="007202BA" w:rsidP="00A63D3D">
      <w:pPr>
        <w:pStyle w:val="Bullet-StarLast"/>
      </w:pPr>
      <w:r w:rsidRPr="007202BA">
        <w:rPr>
          <w:b/>
          <w:i/>
          <w:iCs/>
        </w:rPr>
        <w:t>Transparency:</w:t>
      </w:r>
      <w:r w:rsidRPr="007202BA">
        <w:t xml:space="preserve"> At a minimum, all standards should be posted for public comment prior to adoption. Some consortia make all of the minutes and other proceedings of their working groups public from the beginning of a technical process.</w:t>
      </w:r>
    </w:p>
    <w:p w:rsidR="007202BA" w:rsidRPr="007202BA" w:rsidRDefault="007202BA" w:rsidP="00A63D3D">
      <w:pPr>
        <w:pStyle w:val="Bullet-StarLast"/>
      </w:pPr>
      <w:r w:rsidRPr="007202BA">
        <w:rPr>
          <w:b/>
          <w:i/>
          <w:iCs/>
        </w:rPr>
        <w:t>Adoption:</w:t>
      </w:r>
      <w:r w:rsidRPr="007202BA">
        <w:t xml:space="preserve"> All standards should be available for implementation by non-members as well as members on a non-discriminatory basis.</w:t>
      </w:r>
    </w:p>
    <w:p w:rsidR="00AF682F" w:rsidRPr="00A63D3D" w:rsidRDefault="00AF682F" w:rsidP="001B3A61">
      <w:pPr>
        <w:pStyle w:val="BodyText"/>
      </w:pPr>
      <w:r w:rsidRPr="00A63D3D">
        <w:t xml:space="preserve">To help get the EFM Consortium launched it is recommended invitations be issued to current EFM stakeholder organizations such as DEMDACO, Freightgate, Kansas City SmartPort, SAIC and Battelle.  Other invitees could be </w:t>
      </w:r>
      <w:r w:rsidR="00DA2C2D" w:rsidRPr="00A63D3D">
        <w:t xml:space="preserve">the </w:t>
      </w:r>
      <w:r w:rsidRPr="00A63D3D">
        <w:t>parties involved in e-Freight, a European Commission</w:t>
      </w:r>
      <w:r w:rsidR="00DA2C2D" w:rsidRPr="00A63D3D">
        <w:t xml:space="preserve"> </w:t>
      </w:r>
      <w:r w:rsidRPr="00A63D3D">
        <w:t>strategy for paper-free transportation management</w:t>
      </w:r>
      <w:r w:rsidR="00DA2C2D" w:rsidRPr="00A63D3D">
        <w:t>:</w:t>
      </w:r>
      <w:r w:rsidRPr="00A63D3D">
        <w:t xml:space="preserve"> World Customs Organization (WCO); IATA, International Air Transport </w:t>
      </w:r>
      <w:r w:rsidR="00DA2C2D" w:rsidRPr="00A63D3D">
        <w:t>Association (</w:t>
      </w:r>
      <w:r w:rsidRPr="00A63D3D">
        <w:t xml:space="preserve">IATA); International Federation of Freight Forwarders Association (FIATA); Regional </w:t>
      </w:r>
      <w:r w:rsidR="00DA2C2D" w:rsidRPr="00A63D3D">
        <w:t>Freight</w:t>
      </w:r>
      <w:r w:rsidRPr="00A63D3D">
        <w:t xml:space="preserve"> Forwarders Association, and USDOT. Commercial service providers such as GTNexus and INTTRA may also be interested in joining the Consortium but possibly from a different perspective given these companies process electronic messages for their customers today for a fee.</w:t>
      </w:r>
    </w:p>
    <w:p w:rsidR="007202BA" w:rsidRPr="00A63D3D" w:rsidRDefault="007202BA" w:rsidP="001B3A61">
      <w:pPr>
        <w:pStyle w:val="BodyText"/>
      </w:pPr>
      <w:r w:rsidRPr="00A63D3D">
        <w:t>The EFM Consortium establishes the EFM Governing Body as the accountable entity for ensuring that their interests, as well as those of the participating communities, obtain value from their investment in EFM while managing its risk. The agreed level of authority and boundaries on the scope of the EFM Governing Body would be documented in the form of a charter.</w:t>
      </w:r>
    </w:p>
    <w:p w:rsidR="007202BA" w:rsidRPr="007202BA" w:rsidRDefault="007202BA" w:rsidP="001B3A61">
      <w:pPr>
        <w:pStyle w:val="Heading2"/>
      </w:pPr>
      <w:bookmarkStart w:id="73" w:name="_Toc320179796"/>
      <w:bookmarkStart w:id="74" w:name="_Toc336434293"/>
      <w:r w:rsidRPr="007202BA">
        <w:t>The EFM Governing Body</w:t>
      </w:r>
      <w:bookmarkEnd w:id="73"/>
      <w:bookmarkEnd w:id="74"/>
    </w:p>
    <w:p w:rsidR="007202BA" w:rsidRPr="007202BA" w:rsidRDefault="007202BA" w:rsidP="001B3A61">
      <w:pPr>
        <w:pStyle w:val="BodyText"/>
      </w:pPr>
      <w:r w:rsidRPr="007202BA">
        <w:t xml:space="preserve">The EFM Governing Body, with its </w:t>
      </w:r>
      <w:r w:rsidRPr="00A63D3D">
        <w:t>supporting</w:t>
      </w:r>
      <w:r w:rsidRPr="007202BA">
        <w:t xml:space="preserve"> resources (secretariat), is an elected body responsible for achieving the overall objectives of the EFM while taking into account, in its decisions, the legitimate expectations and interests of the Consortium. It acts to guide the adoption and use of EFM through policy making, strategy formulation, supervision of the EFM Community Providers, and accountability to the EFM Consortium.  The Governing Body shall address policy making and strategy topics such as:</w:t>
      </w:r>
    </w:p>
    <w:p w:rsidR="007202BA" w:rsidRPr="00A63D3D" w:rsidRDefault="007202BA" w:rsidP="00A63D3D">
      <w:pPr>
        <w:pStyle w:val="Bullet-StarLast"/>
      </w:pPr>
      <w:r w:rsidRPr="00A63D3D">
        <w:lastRenderedPageBreak/>
        <w:t>Consortium commitment to the user community;</w:t>
      </w:r>
    </w:p>
    <w:p w:rsidR="007202BA" w:rsidRPr="00A63D3D" w:rsidRDefault="007202BA" w:rsidP="00A63D3D">
      <w:pPr>
        <w:pStyle w:val="Bullet-StarLast"/>
      </w:pPr>
      <w:r w:rsidRPr="00A63D3D">
        <w:t>Certification agreements for Community Providers, including terms and conditions of registration and accreditation;</w:t>
      </w:r>
    </w:p>
    <w:p w:rsidR="007202BA" w:rsidRPr="00A63D3D" w:rsidRDefault="007202BA" w:rsidP="00A63D3D">
      <w:pPr>
        <w:pStyle w:val="Bullet-StarLast"/>
      </w:pPr>
      <w:r w:rsidRPr="00A63D3D">
        <w:t>Future requirements or new functionality for EFM,</w:t>
      </w:r>
    </w:p>
    <w:p w:rsidR="007202BA" w:rsidRPr="00A63D3D" w:rsidRDefault="007202BA" w:rsidP="00A63D3D">
      <w:pPr>
        <w:pStyle w:val="Bullet-StarLast"/>
      </w:pPr>
      <w:r w:rsidRPr="00A63D3D">
        <w:t>EFM adoption,</w:t>
      </w:r>
    </w:p>
    <w:p w:rsidR="007202BA" w:rsidRPr="00A63D3D" w:rsidRDefault="007202BA" w:rsidP="00A63D3D">
      <w:pPr>
        <w:pStyle w:val="Bullet-StarLast"/>
      </w:pPr>
      <w:r w:rsidRPr="00A63D3D">
        <w:t>EFM development and maintenance, and</w:t>
      </w:r>
    </w:p>
    <w:p w:rsidR="007202BA" w:rsidRPr="00A63D3D" w:rsidRDefault="007202BA" w:rsidP="00A63D3D">
      <w:pPr>
        <w:pStyle w:val="Bullet-StarLast"/>
      </w:pPr>
      <w:r w:rsidRPr="00A63D3D">
        <w:t>EFM support.</w:t>
      </w:r>
    </w:p>
    <w:p w:rsidR="007202BA" w:rsidRPr="00A63D3D" w:rsidRDefault="007202BA" w:rsidP="001B3A61">
      <w:pPr>
        <w:pStyle w:val="BodyText"/>
      </w:pPr>
      <w:r w:rsidRPr="007202BA">
        <w:t xml:space="preserve">Within the context of its operation, the EFM Governing Body functions include: development, support, and monitoring. </w:t>
      </w:r>
    </w:p>
    <w:p w:rsidR="007202BA" w:rsidRPr="007202BA" w:rsidRDefault="007202BA" w:rsidP="007202BA">
      <w:pPr>
        <w:pStyle w:val="Heading3"/>
        <w:rPr>
          <w:sz w:val="24"/>
          <w:szCs w:val="24"/>
        </w:rPr>
      </w:pPr>
      <w:bookmarkStart w:id="75" w:name="_Toc336434294"/>
      <w:r w:rsidRPr="007202BA">
        <w:rPr>
          <w:sz w:val="24"/>
          <w:szCs w:val="24"/>
        </w:rPr>
        <w:t>Development</w:t>
      </w:r>
      <w:bookmarkEnd w:id="75"/>
    </w:p>
    <w:p w:rsidR="007202BA" w:rsidRPr="00A63D3D" w:rsidRDefault="007202BA" w:rsidP="001B3A61">
      <w:pPr>
        <w:pStyle w:val="BodyText"/>
      </w:pPr>
      <w:r w:rsidRPr="00A63D3D">
        <w:t>This function includes the development and maintenance of the documents, specifications and implementation guides. Typical categories of changes could include:</w:t>
      </w:r>
    </w:p>
    <w:p w:rsidR="007202BA" w:rsidRPr="007202BA" w:rsidRDefault="007202BA" w:rsidP="00A63D3D">
      <w:pPr>
        <w:pStyle w:val="Bullet-StarLast"/>
      </w:pPr>
      <w:r w:rsidRPr="007202BA">
        <w:t>Modifications to existing specifications,</w:t>
      </w:r>
    </w:p>
    <w:p w:rsidR="007202BA" w:rsidRPr="007202BA" w:rsidRDefault="007202BA" w:rsidP="00A63D3D">
      <w:pPr>
        <w:pStyle w:val="Bullet-StarLast"/>
      </w:pPr>
      <w:r w:rsidRPr="007202BA">
        <w:t>The addition of new specifications,</w:t>
      </w:r>
    </w:p>
    <w:p w:rsidR="007202BA" w:rsidRPr="007202BA" w:rsidRDefault="007202BA" w:rsidP="00A63D3D">
      <w:pPr>
        <w:pStyle w:val="Bullet-StarLast"/>
      </w:pPr>
      <w:r w:rsidRPr="007202BA">
        <w:t>Modifications to existing code lists, and</w:t>
      </w:r>
    </w:p>
    <w:p w:rsidR="007202BA" w:rsidRPr="007202BA" w:rsidRDefault="007202BA" w:rsidP="00A63D3D">
      <w:pPr>
        <w:pStyle w:val="Bullet-StarLast"/>
      </w:pPr>
      <w:r w:rsidRPr="007202BA">
        <w:t>The addition of new code lists.</w:t>
      </w:r>
    </w:p>
    <w:p w:rsidR="007202BA" w:rsidRPr="00A63D3D" w:rsidRDefault="007202BA" w:rsidP="001B3A61">
      <w:pPr>
        <w:pStyle w:val="BodyText"/>
      </w:pPr>
      <w:r w:rsidRPr="00A63D3D">
        <w:t>Development and maintenance tasks should be project driven. Specific tasks are nominated through the EFM Consortium with project teams appointed from its members</w:t>
      </w:r>
      <w:r w:rsidR="00643EFA" w:rsidRPr="00A63D3D">
        <w:t>.</w:t>
      </w:r>
    </w:p>
    <w:p w:rsidR="007202BA" w:rsidRPr="007202BA" w:rsidRDefault="007202BA" w:rsidP="007202BA">
      <w:pPr>
        <w:pStyle w:val="Heading3"/>
        <w:rPr>
          <w:sz w:val="24"/>
          <w:szCs w:val="24"/>
        </w:rPr>
      </w:pPr>
      <w:bookmarkStart w:id="76" w:name="_Toc336434295"/>
      <w:r w:rsidRPr="007202BA">
        <w:rPr>
          <w:sz w:val="24"/>
          <w:szCs w:val="24"/>
        </w:rPr>
        <w:t>Support</w:t>
      </w:r>
      <w:bookmarkEnd w:id="76"/>
    </w:p>
    <w:p w:rsidR="007202BA" w:rsidRPr="00A63D3D" w:rsidRDefault="007202BA" w:rsidP="001B3A61">
      <w:pPr>
        <w:pStyle w:val="BodyText"/>
      </w:pPr>
      <w:r w:rsidRPr="00A63D3D">
        <w:t xml:space="preserve">Support covers the secretariat functions, publication of documents, specifications and implementation guides for Community Providers. It also includes the provision of statements in respect to the strategies and policies affecting the Data Model, such as upgrades or new services. Services may include </w:t>
      </w:r>
      <w:r w:rsidR="007D26C8" w:rsidRPr="00A63D3D">
        <w:t>Web site</w:t>
      </w:r>
      <w:r w:rsidRPr="00A63D3D">
        <w:t>s, registries and repositories.</w:t>
      </w:r>
    </w:p>
    <w:p w:rsidR="007202BA" w:rsidRPr="007202BA" w:rsidRDefault="007202BA" w:rsidP="007202BA">
      <w:pPr>
        <w:pStyle w:val="Heading3"/>
        <w:rPr>
          <w:sz w:val="24"/>
          <w:szCs w:val="24"/>
        </w:rPr>
      </w:pPr>
      <w:bookmarkStart w:id="77" w:name="_Toc336434296"/>
      <w:r w:rsidRPr="007202BA">
        <w:rPr>
          <w:sz w:val="24"/>
          <w:szCs w:val="24"/>
        </w:rPr>
        <w:t>Monitoring</w:t>
      </w:r>
      <w:bookmarkEnd w:id="77"/>
    </w:p>
    <w:p w:rsidR="007202BA" w:rsidRPr="00A63D3D" w:rsidRDefault="007202BA" w:rsidP="001B3A61">
      <w:pPr>
        <w:pStyle w:val="BodyText"/>
      </w:pPr>
      <w:r w:rsidRPr="00A63D3D">
        <w:t>Monitoring is the on-going reporting and assessment of the EFM service</w:t>
      </w:r>
      <w:r w:rsidR="00AF682F" w:rsidRPr="00A63D3D">
        <w:rPr>
          <w:rStyle w:val="FootnoteReference"/>
          <w:vertAlign w:val="baseline"/>
        </w:rPr>
        <w:footnoteReference w:id="2"/>
      </w:r>
      <w:r w:rsidRPr="00A63D3D">
        <w:t xml:space="preserve"> performance against expected outcomes as well as reporting of EFM Communities’ conformance with established criteria.</w:t>
      </w:r>
    </w:p>
    <w:p w:rsidR="007202BA" w:rsidRPr="00A63D3D" w:rsidRDefault="007202BA" w:rsidP="001B3A61">
      <w:pPr>
        <w:pStyle w:val="BodyText"/>
      </w:pPr>
      <w:r w:rsidRPr="00A63D3D">
        <w:t>Regarding supervision of the EFM Community Providers, the EFM Governing Body shall address topics such as:</w:t>
      </w:r>
    </w:p>
    <w:p w:rsidR="007202BA" w:rsidRPr="007202BA" w:rsidRDefault="007202BA" w:rsidP="00A63D3D">
      <w:pPr>
        <w:pStyle w:val="Bullet-StarLast"/>
      </w:pPr>
      <w:r w:rsidRPr="007202BA">
        <w:t>The implementation package for Communities,</w:t>
      </w:r>
    </w:p>
    <w:p w:rsidR="007202BA" w:rsidRPr="007202BA" w:rsidRDefault="007202BA" w:rsidP="00A63D3D">
      <w:pPr>
        <w:pStyle w:val="Bullet-StarLast"/>
      </w:pPr>
      <w:r w:rsidRPr="007202BA">
        <w:t>Performance monitoring,</w:t>
      </w:r>
    </w:p>
    <w:p w:rsidR="007202BA" w:rsidRPr="007202BA" w:rsidRDefault="007202BA" w:rsidP="00A63D3D">
      <w:pPr>
        <w:pStyle w:val="Bullet-StarLast"/>
      </w:pPr>
      <w:r w:rsidRPr="007202BA">
        <w:t>Conformance compliance, and</w:t>
      </w:r>
    </w:p>
    <w:p w:rsidR="007202BA" w:rsidRPr="007202BA" w:rsidRDefault="007202BA" w:rsidP="00A63D3D">
      <w:pPr>
        <w:pStyle w:val="Bullet-StarLast"/>
        <w:rPr>
          <w:lang w:val="en-GB"/>
        </w:rPr>
      </w:pPr>
      <w:r w:rsidRPr="007202BA">
        <w:rPr>
          <w:lang w:val="en-GB"/>
        </w:rPr>
        <w:t>Ensuring that EFM Community Providers comply with the minimum requirements defined by the Community Provider Agreement.</w:t>
      </w:r>
    </w:p>
    <w:p w:rsidR="007202BA" w:rsidRPr="007202BA" w:rsidRDefault="007202BA" w:rsidP="001B3A61">
      <w:pPr>
        <w:pStyle w:val="Heading2"/>
      </w:pPr>
      <w:bookmarkStart w:id="78" w:name="_Toc320179797"/>
      <w:bookmarkStart w:id="79" w:name="_Toc336434297"/>
      <w:r w:rsidRPr="007202BA">
        <w:lastRenderedPageBreak/>
        <w:t>Secretariat Services</w:t>
      </w:r>
      <w:bookmarkEnd w:id="78"/>
      <w:bookmarkEnd w:id="79"/>
    </w:p>
    <w:p w:rsidR="007202BA" w:rsidRPr="007202BA" w:rsidRDefault="007202BA" w:rsidP="009F1644">
      <w:pPr>
        <w:pStyle w:val="BodyText"/>
      </w:pPr>
      <w:r w:rsidRPr="007202BA">
        <w:t>The recommendation is for one member of the Consortium to volunteer to function as the "Secretariat," providing most (or all) administrative and other services, either without charge, or for payments derived from the fees of other members.</w:t>
      </w:r>
    </w:p>
    <w:p w:rsidR="007202BA" w:rsidRPr="007202BA" w:rsidRDefault="007202BA" w:rsidP="001B3A61">
      <w:pPr>
        <w:pStyle w:val="Heading2"/>
      </w:pPr>
      <w:bookmarkStart w:id="80" w:name="_Toc320179798"/>
      <w:bookmarkStart w:id="81" w:name="_Toc336434298"/>
      <w:r w:rsidRPr="007202BA">
        <w:t>EFM Community Providers</w:t>
      </w:r>
      <w:bookmarkEnd w:id="80"/>
      <w:bookmarkEnd w:id="81"/>
    </w:p>
    <w:p w:rsidR="007202BA" w:rsidRPr="001B3A61" w:rsidRDefault="007202BA" w:rsidP="001B3A61">
      <w:pPr>
        <w:pStyle w:val="BodyText"/>
      </w:pPr>
      <w:r w:rsidRPr="001B3A61">
        <w:t>EFM Community Providers should be responsible for ensuring that the EFM Consortium achieves required outcomes within the strategies and policies established by the EFM Governing Body.</w:t>
      </w:r>
    </w:p>
    <w:p w:rsidR="007202BA" w:rsidRPr="001B3A61" w:rsidRDefault="007202BA" w:rsidP="001B3A61">
      <w:pPr>
        <w:pStyle w:val="BodyText"/>
      </w:pPr>
      <w:r w:rsidRPr="001B3A61">
        <w:t>Example of current EFM Community Providers are: Freightgate, Kansas City Smart</w:t>
      </w:r>
      <w:r w:rsidR="00DA2C2D" w:rsidRPr="001B3A61">
        <w:t>P</w:t>
      </w:r>
      <w:r w:rsidRPr="001B3A61">
        <w:t>ort, DEMDACO and SAIC.</w:t>
      </w:r>
    </w:p>
    <w:p w:rsidR="007202BA" w:rsidRPr="001B3A61" w:rsidRDefault="007202BA" w:rsidP="001B3A61">
      <w:pPr>
        <w:pStyle w:val="BodyText"/>
      </w:pPr>
      <w:r w:rsidRPr="001B3A61">
        <w:t>Within the proposed governance model, each accredited EFM Community Provider must implement mechanisms for managing demand and supply of available EFM services supporting freight transportation management operations. This includes:</w:t>
      </w:r>
    </w:p>
    <w:p w:rsidR="007202BA" w:rsidRPr="007202BA" w:rsidRDefault="007202BA" w:rsidP="001B3A61">
      <w:pPr>
        <w:pStyle w:val="Bullet-StarLast"/>
      </w:pPr>
      <w:r>
        <w:t>T</w:t>
      </w:r>
      <w:r w:rsidRPr="007202BA">
        <w:t>ransforming their community’s information exchange requirements into the EFM context,</w:t>
      </w:r>
    </w:p>
    <w:p w:rsidR="007202BA" w:rsidRPr="007202BA" w:rsidRDefault="007202BA" w:rsidP="001B3A61">
      <w:pPr>
        <w:pStyle w:val="Bullet-StarLast"/>
      </w:pPr>
      <w:r>
        <w:t>S</w:t>
      </w:r>
      <w:r w:rsidRPr="007202BA">
        <w:t>tartup testing and validating of new participants entering the Community, and</w:t>
      </w:r>
    </w:p>
    <w:p w:rsidR="007202BA" w:rsidRPr="007202BA" w:rsidRDefault="007202BA" w:rsidP="001B3A61">
      <w:pPr>
        <w:pStyle w:val="Bullet-StarLast"/>
      </w:pPr>
      <w:r>
        <w:t>M</w:t>
      </w:r>
      <w:r w:rsidRPr="007202BA">
        <w:t>onitoring ongoing operations to ensure performance, quality and security requirements are maintained.</w:t>
      </w:r>
    </w:p>
    <w:p w:rsidR="007202BA" w:rsidRPr="007202BA" w:rsidRDefault="007202BA" w:rsidP="001B3A61">
      <w:pPr>
        <w:pStyle w:val="BodyText"/>
      </w:pPr>
      <w:r w:rsidRPr="007202BA">
        <w:t>In addition, each accredited EFM Community Provider must implement mechanisms for managing demand and supply of change initiatives to EFM services.  Changes could include:</w:t>
      </w:r>
    </w:p>
    <w:p w:rsidR="007202BA" w:rsidRPr="007202BA" w:rsidRDefault="007202BA" w:rsidP="001B3A61">
      <w:pPr>
        <w:pStyle w:val="Bullet-StarLast"/>
      </w:pPr>
      <w:r>
        <w:t>M</w:t>
      </w:r>
      <w:r w:rsidRPr="007202BA">
        <w:t>odifications to existing EFM services,</w:t>
      </w:r>
    </w:p>
    <w:p w:rsidR="007202BA" w:rsidRPr="007202BA" w:rsidRDefault="007202BA" w:rsidP="001B3A61">
      <w:pPr>
        <w:pStyle w:val="Bullet-StarLast"/>
      </w:pPr>
      <w:r>
        <w:t>T</w:t>
      </w:r>
      <w:r w:rsidRPr="007202BA">
        <w:t>he addition of new EFM services,</w:t>
      </w:r>
    </w:p>
    <w:p w:rsidR="007202BA" w:rsidRPr="007202BA" w:rsidRDefault="007202BA" w:rsidP="001B3A61">
      <w:pPr>
        <w:pStyle w:val="Bullet-StarLast"/>
      </w:pPr>
      <w:r>
        <w:t>M</w:t>
      </w:r>
      <w:r w:rsidRPr="007202BA">
        <w:t xml:space="preserve">odifications to existing </w:t>
      </w:r>
      <w:r w:rsidR="00AF682F">
        <w:t xml:space="preserve">EFM </w:t>
      </w:r>
      <w:r w:rsidRPr="007202BA">
        <w:t>profile schemas,</w:t>
      </w:r>
    </w:p>
    <w:p w:rsidR="007202BA" w:rsidRPr="007202BA" w:rsidRDefault="007202BA" w:rsidP="001B3A61">
      <w:pPr>
        <w:pStyle w:val="Bullet-StarLast"/>
      </w:pPr>
      <w:r>
        <w:t>T</w:t>
      </w:r>
      <w:r w:rsidRPr="007202BA">
        <w:t xml:space="preserve">he addition of new </w:t>
      </w:r>
      <w:r w:rsidR="00AF682F">
        <w:t xml:space="preserve">EFM </w:t>
      </w:r>
      <w:r w:rsidRPr="007202BA">
        <w:t>profile schemas,</w:t>
      </w:r>
    </w:p>
    <w:p w:rsidR="00AF682F" w:rsidRPr="007202BA" w:rsidRDefault="007202BA" w:rsidP="001B3A61">
      <w:pPr>
        <w:pStyle w:val="Bullet-StarLast"/>
      </w:pPr>
      <w:r>
        <w:t>M</w:t>
      </w:r>
      <w:r w:rsidRPr="007202BA">
        <w:t xml:space="preserve">odifications to existing </w:t>
      </w:r>
      <w:r w:rsidR="00AF682F">
        <w:t>EFM Support data (e.g. business process rules, code lists)</w:t>
      </w:r>
      <w:r w:rsidR="00AF682F" w:rsidRPr="007202BA">
        <w:t>, and</w:t>
      </w:r>
    </w:p>
    <w:p w:rsidR="007202BA" w:rsidRPr="00AF682F" w:rsidRDefault="00AF682F" w:rsidP="001B3A61">
      <w:pPr>
        <w:pStyle w:val="Bullet-StarLast"/>
      </w:pPr>
      <w:r>
        <w:t>T</w:t>
      </w:r>
      <w:r w:rsidRPr="007202BA">
        <w:t xml:space="preserve">he addition of new </w:t>
      </w:r>
      <w:r>
        <w:t>EFM Support data.</w:t>
      </w:r>
    </w:p>
    <w:p w:rsidR="007202BA" w:rsidRPr="001B3A61" w:rsidRDefault="007202BA" w:rsidP="001B3A61">
      <w:pPr>
        <w:pStyle w:val="BodyText"/>
      </w:pPr>
      <w:r w:rsidRPr="001B3A61">
        <w:t>Finally, each accredited EFM Community Provider should monitor and assess the performance and conformance of the ongoing operations and report to the EFM Governing Body</w:t>
      </w:r>
      <w:r w:rsidR="00C07FD8" w:rsidRPr="001B3A61">
        <w:t xml:space="preserve"> on an established schedule basis.</w:t>
      </w:r>
    </w:p>
    <w:p w:rsidR="007202BA" w:rsidRDefault="007202BA" w:rsidP="001B3A61">
      <w:pPr>
        <w:pStyle w:val="BodyText"/>
      </w:pPr>
      <w:r w:rsidRPr="001B3A61">
        <w:t>EFM Community Providers become accredited by entering into a Community Provider Agreement that commits them to certain levels of service. The EFM Community Provider Agreement is required in order to ensure consistency of the technical standards, specifications and procedures across the entire EFM solution.</w:t>
      </w:r>
    </w:p>
    <w:p w:rsidR="005E047B" w:rsidRPr="001B3A61" w:rsidRDefault="005E047B" w:rsidP="001B3A61">
      <w:pPr>
        <w:pStyle w:val="BodyText"/>
      </w:pPr>
    </w:p>
    <w:p w:rsidR="007202BA" w:rsidRPr="007202BA" w:rsidRDefault="007202BA" w:rsidP="007202BA">
      <w:pPr>
        <w:pStyle w:val="Heading3"/>
        <w:jc w:val="both"/>
        <w:rPr>
          <w:rFonts w:cstheme="minorHAnsi"/>
          <w:sz w:val="24"/>
          <w:szCs w:val="24"/>
        </w:rPr>
      </w:pPr>
      <w:bookmarkStart w:id="82" w:name="_Toc320179799"/>
      <w:bookmarkStart w:id="83" w:name="_Toc336434299"/>
      <w:r w:rsidRPr="007202BA">
        <w:rPr>
          <w:rFonts w:cstheme="minorHAnsi"/>
          <w:sz w:val="24"/>
          <w:szCs w:val="24"/>
        </w:rPr>
        <w:lastRenderedPageBreak/>
        <w:t>Community Provider Agreements</w:t>
      </w:r>
      <w:bookmarkEnd w:id="82"/>
      <w:bookmarkEnd w:id="83"/>
    </w:p>
    <w:p w:rsidR="007202BA" w:rsidRPr="001B3A61" w:rsidRDefault="007202BA" w:rsidP="001B3A61">
      <w:pPr>
        <w:pStyle w:val="BodyText"/>
      </w:pPr>
      <w:r w:rsidRPr="001B3A61">
        <w:t xml:space="preserve">The EFM solution requires that a number of </w:t>
      </w:r>
      <w:r w:rsidR="00C07FD8" w:rsidRPr="001B3A61">
        <w:t xml:space="preserve">parties </w:t>
      </w:r>
      <w:r w:rsidRPr="001B3A61">
        <w:t xml:space="preserve">work together in a trusted environment based on common specifications and standards. The development and maintenance, as well as the implementation and use, of these common specifications and standards need to be governed across the full infrastructure. In order to clearly regulate the roles and responsibilities of each </w:t>
      </w:r>
      <w:r w:rsidR="00C07FD8" w:rsidRPr="001B3A61">
        <w:t>party</w:t>
      </w:r>
      <w:r w:rsidRPr="001B3A61">
        <w:t xml:space="preserve"> in the EFM solution, a set of agreements should be established. </w:t>
      </w:r>
    </w:p>
    <w:p w:rsidR="007202BA" w:rsidRPr="007202BA" w:rsidRDefault="007202BA" w:rsidP="001B3A61">
      <w:pPr>
        <w:pStyle w:val="BodyText"/>
        <w:rPr>
          <w:lang w:val="en-GB"/>
        </w:rPr>
      </w:pPr>
      <w:r w:rsidRPr="001B3A61">
        <w:t xml:space="preserve">An EFM Community Provider Agreement is entered into between </w:t>
      </w:r>
      <w:r w:rsidR="00C07FD8" w:rsidRPr="001B3A61">
        <w:t xml:space="preserve">individual </w:t>
      </w:r>
      <w:r w:rsidRPr="001B3A61">
        <w:t>EFM Community Providers and the EFM Governing Body for the purpose of defining the terms and conditions under which the Parties shall</w:t>
      </w:r>
      <w:r w:rsidRPr="007202BA">
        <w:rPr>
          <w:lang w:val="en-GB"/>
        </w:rPr>
        <w:t xml:space="preserve"> provide governance for the different levels of the EFM service.</w:t>
      </w:r>
    </w:p>
    <w:p w:rsidR="007202BA" w:rsidRPr="007202BA" w:rsidRDefault="007202BA" w:rsidP="001B3A61">
      <w:pPr>
        <w:pStyle w:val="BodyText"/>
        <w:rPr>
          <w:lang w:val="en-GB"/>
        </w:rPr>
      </w:pPr>
      <w:r w:rsidRPr="007202BA">
        <w:rPr>
          <w:lang w:val="en-GB"/>
        </w:rPr>
        <w:t xml:space="preserve">The </w:t>
      </w:r>
      <w:r w:rsidR="00C07FD8">
        <w:rPr>
          <w:lang w:val="en-GB"/>
        </w:rPr>
        <w:t>intent</w:t>
      </w:r>
      <w:r w:rsidRPr="007202BA">
        <w:rPr>
          <w:lang w:val="en-GB"/>
        </w:rPr>
        <w:t xml:space="preserve"> of this </w:t>
      </w:r>
      <w:r w:rsidRPr="001B3A61">
        <w:t>agreement</w:t>
      </w:r>
      <w:r w:rsidRPr="007202BA">
        <w:rPr>
          <w:lang w:val="en-GB"/>
        </w:rPr>
        <w:t xml:space="preserve">, as with the overall governance model, is to ensure that the role and responsibilities of each </w:t>
      </w:r>
      <w:r w:rsidR="00C07FD8">
        <w:rPr>
          <w:lang w:val="en-GB"/>
        </w:rPr>
        <w:t>party</w:t>
      </w:r>
      <w:r w:rsidRPr="007202BA">
        <w:rPr>
          <w:lang w:val="en-GB"/>
        </w:rPr>
        <w:t xml:space="preserve"> are clearly described and openly available thus making EFM an open and transparent community.</w:t>
      </w:r>
    </w:p>
    <w:p w:rsidR="007202BA" w:rsidRPr="007202BA" w:rsidRDefault="007202BA" w:rsidP="001B3A61">
      <w:pPr>
        <w:pStyle w:val="BodyText"/>
        <w:rPr>
          <w:lang w:val="en-AU"/>
        </w:rPr>
      </w:pPr>
      <w:r w:rsidRPr="007202BA">
        <w:t xml:space="preserve">The </w:t>
      </w:r>
      <w:r w:rsidRPr="001B3A61">
        <w:t>Agreement</w:t>
      </w:r>
      <w:r w:rsidRPr="007202BA">
        <w:t xml:space="preserve"> should be based on:</w:t>
      </w:r>
    </w:p>
    <w:p w:rsidR="007202BA" w:rsidRPr="007202BA" w:rsidRDefault="007202BA" w:rsidP="001B3A61">
      <w:pPr>
        <w:pStyle w:val="Bullet-StarLast"/>
        <w:rPr>
          <w:lang w:val="en-AU"/>
        </w:rPr>
      </w:pPr>
      <w:r w:rsidRPr="007202BA">
        <w:t>Global coordination over all common components of the EFM solution;</w:t>
      </w:r>
    </w:p>
    <w:p w:rsidR="007202BA" w:rsidRPr="007202BA" w:rsidRDefault="007202BA" w:rsidP="001B3A61">
      <w:pPr>
        <w:pStyle w:val="Bullet-StarLast"/>
        <w:rPr>
          <w:lang w:val="en-AU"/>
        </w:rPr>
      </w:pPr>
      <w:r w:rsidRPr="007202BA">
        <w:t>Local coordination and supervision of the implementation and use of the EFM services operating within a community; and</w:t>
      </w:r>
    </w:p>
    <w:p w:rsidR="007202BA" w:rsidRPr="007202BA" w:rsidRDefault="007202BA" w:rsidP="001B3A61">
      <w:pPr>
        <w:pStyle w:val="Bullet-StarLast"/>
        <w:rPr>
          <w:lang w:val="en-AU"/>
        </w:rPr>
      </w:pPr>
      <w:r w:rsidRPr="007202BA">
        <w:t>Open and transparent provision of services based on a common set of agreements as well as common definition of services and service levels.</w:t>
      </w:r>
    </w:p>
    <w:p w:rsidR="007202BA" w:rsidRPr="007202BA" w:rsidRDefault="007202BA" w:rsidP="001B3A61">
      <w:pPr>
        <w:pStyle w:val="BodyText"/>
        <w:rPr>
          <w:lang w:val="en-GB"/>
        </w:rPr>
      </w:pPr>
      <w:r w:rsidRPr="007202BA">
        <w:rPr>
          <w:lang w:val="en-GB"/>
        </w:rPr>
        <w:t xml:space="preserve">The main aspects </w:t>
      </w:r>
      <w:r w:rsidRPr="001B3A61">
        <w:t>regulated</w:t>
      </w:r>
      <w:r w:rsidRPr="007202BA">
        <w:rPr>
          <w:lang w:val="en-GB"/>
        </w:rPr>
        <w:t xml:space="preserve"> in this Agreement should include:</w:t>
      </w:r>
    </w:p>
    <w:p w:rsidR="007202BA" w:rsidRPr="007202BA" w:rsidRDefault="007202BA" w:rsidP="001B3A61">
      <w:pPr>
        <w:pStyle w:val="Bullet-StarLast"/>
        <w:rPr>
          <w:lang w:val="en-GB"/>
        </w:rPr>
      </w:pPr>
      <w:r w:rsidRPr="007202BA">
        <w:rPr>
          <w:lang w:val="en-GB"/>
        </w:rPr>
        <w:t>Giving the EFM Community Provider the authority to represent EFM within its domain of responsibility;</w:t>
      </w:r>
    </w:p>
    <w:p w:rsidR="007202BA" w:rsidRPr="007202BA" w:rsidRDefault="007202BA" w:rsidP="001B3A61">
      <w:pPr>
        <w:pStyle w:val="Bullet-StarLast"/>
        <w:rPr>
          <w:lang w:val="en-GB"/>
        </w:rPr>
      </w:pPr>
      <w:r w:rsidRPr="007202BA">
        <w:rPr>
          <w:lang w:val="en-GB"/>
        </w:rPr>
        <w:t xml:space="preserve">That the EFM Community Provider is responsible for ensuring adequate performance by the </w:t>
      </w:r>
      <w:r w:rsidR="00C07FD8">
        <w:rPr>
          <w:lang w:val="en-GB"/>
        </w:rPr>
        <w:t xml:space="preserve">EFM </w:t>
      </w:r>
      <w:r w:rsidRPr="007202BA">
        <w:rPr>
          <w:lang w:val="en-GB"/>
        </w:rPr>
        <w:t>services established within its domain, including their compliance to the EFM specifications.</w:t>
      </w:r>
    </w:p>
    <w:p w:rsidR="007202BA" w:rsidRPr="007202BA" w:rsidRDefault="007202BA" w:rsidP="001B3A61">
      <w:pPr>
        <w:pStyle w:val="Bullet-StarLast"/>
        <w:rPr>
          <w:lang w:val="en-GB"/>
        </w:rPr>
      </w:pPr>
      <w:r w:rsidRPr="007202BA">
        <w:rPr>
          <w:lang w:val="en-GB"/>
        </w:rPr>
        <w:t>That the EFM Community Provider is guaranteed access to the EFM specifications in a timely manner;</w:t>
      </w:r>
    </w:p>
    <w:p w:rsidR="007202BA" w:rsidRPr="007202BA" w:rsidRDefault="007202BA" w:rsidP="001B3A61">
      <w:pPr>
        <w:pStyle w:val="Bullet-StarLast"/>
        <w:rPr>
          <w:lang w:val="en-GB"/>
        </w:rPr>
      </w:pPr>
      <w:r w:rsidRPr="007202BA">
        <w:rPr>
          <w:lang w:val="en-GB"/>
        </w:rPr>
        <w:t>That the EFM Community Provider is responsible for maintaining the data about its registered EFM users in a timely manner;</w:t>
      </w:r>
    </w:p>
    <w:p w:rsidR="007202BA" w:rsidRPr="007202BA" w:rsidRDefault="007202BA" w:rsidP="001B3A61">
      <w:pPr>
        <w:pStyle w:val="Bullet-StarLast"/>
        <w:rPr>
          <w:lang w:val="en-GB"/>
        </w:rPr>
      </w:pPr>
      <w:r w:rsidRPr="007202BA">
        <w:rPr>
          <w:lang w:val="en-GB"/>
        </w:rPr>
        <w:t>That EFM users are guaranteed open access to the EFM services according to specification in a timely manner.</w:t>
      </w:r>
    </w:p>
    <w:p w:rsidR="007202BA" w:rsidRPr="007202BA" w:rsidRDefault="007202BA" w:rsidP="001B3A61">
      <w:pPr>
        <w:pStyle w:val="Bullet-StarLast"/>
        <w:rPr>
          <w:lang w:val="en-GB"/>
        </w:rPr>
      </w:pPr>
      <w:r w:rsidRPr="007202BA">
        <w:rPr>
          <w:lang w:val="en-GB"/>
        </w:rPr>
        <w:t>That all other EFM Community Providers are guaranteed open access to the Community Providers EFM services in order to deliver business documents to the EFM users according to specifications;</w:t>
      </w:r>
    </w:p>
    <w:p w:rsidR="007202BA" w:rsidRPr="007202BA" w:rsidRDefault="007202BA" w:rsidP="001B3A61">
      <w:pPr>
        <w:pStyle w:val="Bullet-StarLast"/>
        <w:rPr>
          <w:lang w:val="en-GB"/>
        </w:rPr>
      </w:pPr>
      <w:r w:rsidRPr="007202BA">
        <w:rPr>
          <w:lang w:val="en-GB"/>
        </w:rPr>
        <w:t xml:space="preserve">That the EFM Community Provider guarantees to deliver any business document received from another EFM Community Provider to the stated receiving EFM user in a timely manner;  </w:t>
      </w:r>
    </w:p>
    <w:p w:rsidR="007202BA" w:rsidRPr="007202BA" w:rsidRDefault="007202BA" w:rsidP="001B3A61">
      <w:pPr>
        <w:pStyle w:val="Bullet-StarLast"/>
        <w:rPr>
          <w:lang w:val="en-GB"/>
        </w:rPr>
      </w:pPr>
      <w:r w:rsidRPr="007202BA">
        <w:rPr>
          <w:lang w:val="en-GB"/>
        </w:rPr>
        <w:lastRenderedPageBreak/>
        <w:t>That the EFM Community Provider guarantees to deliver any business document received from an EFM user to the stated receiving EFM Community Provider according to EFM specifications in a timely manner.</w:t>
      </w:r>
    </w:p>
    <w:p w:rsidR="007202BA" w:rsidRPr="007202BA" w:rsidRDefault="007202BA" w:rsidP="001B3A61">
      <w:pPr>
        <w:pStyle w:val="Heading2"/>
      </w:pPr>
      <w:bookmarkStart w:id="84" w:name="_Toc177365999"/>
      <w:bookmarkStart w:id="85" w:name="_Toc320179800"/>
      <w:bookmarkStart w:id="86" w:name="_Toc336434300"/>
      <w:r w:rsidRPr="007202BA">
        <w:t>Open Forum</w:t>
      </w:r>
      <w:bookmarkEnd w:id="84"/>
      <w:bookmarkEnd w:id="85"/>
      <w:bookmarkEnd w:id="86"/>
    </w:p>
    <w:p w:rsidR="007202BA" w:rsidRPr="007202BA" w:rsidRDefault="007202BA" w:rsidP="001B3A61">
      <w:pPr>
        <w:pStyle w:val="BodyText"/>
      </w:pPr>
      <w:r w:rsidRPr="007202BA">
        <w:t xml:space="preserve">To promote even wider collaboration, an Open Forum for non-Consortium members can be provided as a communication channel for wider industry review and comment on the activities of the EFM approach. </w:t>
      </w:r>
      <w:r w:rsidR="001346C8" w:rsidRPr="001B3A61">
        <w:t>It’s</w:t>
      </w:r>
      <w:r w:rsidR="001346C8">
        <w:t xml:space="preserve"> to the </w:t>
      </w:r>
      <w:r w:rsidR="00C07FD8">
        <w:t>EFM</w:t>
      </w:r>
      <w:r w:rsidR="00C07FD8" w:rsidRPr="001B3A61">
        <w:t xml:space="preserve"> Community Users’ </w:t>
      </w:r>
      <w:r w:rsidR="001346C8" w:rsidRPr="001B3A61">
        <w:t>advantage to promote wide use of EFM.  It gives them a broader community</w:t>
      </w:r>
      <w:r w:rsidR="001346C8">
        <w:t xml:space="preserve"> to work with and also it offers them a wider choice of partners to choose among related to contractual agreements among the partners.</w:t>
      </w:r>
    </w:p>
    <w:p w:rsidR="007202BA" w:rsidRPr="007202BA" w:rsidRDefault="007202BA" w:rsidP="001B3A61">
      <w:pPr>
        <w:pStyle w:val="Heading2"/>
      </w:pPr>
      <w:bookmarkStart w:id="87" w:name="_Toc320179801"/>
      <w:bookmarkStart w:id="88" w:name="_Toc336434301"/>
      <w:r w:rsidRPr="007202BA">
        <w:t>Governance of Standards</w:t>
      </w:r>
      <w:bookmarkEnd w:id="87"/>
      <w:bookmarkEnd w:id="88"/>
    </w:p>
    <w:p w:rsidR="000C40C8" w:rsidRDefault="007202BA" w:rsidP="001B3A61">
      <w:pPr>
        <w:pStyle w:val="BodyText"/>
      </w:pPr>
      <w:r w:rsidRPr="007202BA">
        <w:t>The proposed governance model for EFM standards is based on the EFM Governance Framework described by the following diagram (</w:t>
      </w:r>
      <w:r w:rsidR="00DA2C2D">
        <w:t>Figure 2</w:t>
      </w:r>
      <w:r w:rsidRPr="007202BA">
        <w:t>).  This framework depicts the process in which new standards are developed and accepted within the EFM Consortium.</w:t>
      </w:r>
    </w:p>
    <w:p w:rsidR="000C40C8" w:rsidRDefault="000C40C8" w:rsidP="0082499A"/>
    <w:p w:rsidR="000C40C8" w:rsidRDefault="007202BA" w:rsidP="0082499A">
      <w:r w:rsidRPr="00C37F38">
        <w:rPr>
          <w:rFonts w:asciiTheme="minorHAnsi" w:hAnsiTheme="minorHAnsi" w:cstheme="minorHAnsi"/>
          <w:noProof/>
        </w:rPr>
        <w:drawing>
          <wp:inline distT="0" distB="0" distL="0" distR="0" wp14:anchorId="0DDAC13E" wp14:editId="1C341023">
            <wp:extent cx="5486400" cy="3713898"/>
            <wp:effectExtent l="0" t="0" r="0" b="0"/>
            <wp:docPr id="5" name="Picture 2" descr="Diagram depicts the interactions among EFM elements. Standards Development Organizations ratify and maintain both OASIS UBL Specifications and Governance Standards. The OASIS UBL Specifications determine the EFM Message profiles. Governance Standards determine the EFM Governance Model, which manages EFM Message profiles that are used in EFM Implementation, which are in turn governed by the EFM Governance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srcRect/>
                    <a:stretch>
                      <a:fillRect/>
                    </a:stretch>
                  </pic:blipFill>
                  <pic:spPr bwMode="auto">
                    <a:xfrm>
                      <a:off x="0" y="0"/>
                      <a:ext cx="5486400" cy="3713898"/>
                    </a:xfrm>
                    <a:prstGeom prst="rect">
                      <a:avLst/>
                    </a:prstGeom>
                    <a:noFill/>
                    <a:ln w="9525">
                      <a:noFill/>
                      <a:miter lim="800000"/>
                      <a:headEnd/>
                      <a:tailEnd/>
                    </a:ln>
                  </pic:spPr>
                </pic:pic>
              </a:graphicData>
            </a:graphic>
          </wp:inline>
        </w:drawing>
      </w:r>
    </w:p>
    <w:p w:rsidR="000C40C8" w:rsidRPr="00443AE5" w:rsidRDefault="00AE755B" w:rsidP="00AE755B">
      <w:pPr>
        <w:pStyle w:val="Caption"/>
      </w:pPr>
      <w:bookmarkStart w:id="89" w:name="_Toc320997450"/>
      <w:bookmarkStart w:id="90" w:name="_Toc336439862"/>
      <w:r>
        <w:t xml:space="preserve">Figure </w:t>
      </w:r>
      <w:fldSimple w:instr=" STYLEREF 1 \s ">
        <w:r w:rsidR="00F32797">
          <w:rPr>
            <w:noProof/>
          </w:rPr>
          <w:t>3</w:t>
        </w:r>
      </w:fldSimple>
      <w:r w:rsidR="00F32797">
        <w:noBreakHyphen/>
      </w:r>
      <w:fldSimple w:instr=" SEQ Figure \* ARABIC \s 1 ">
        <w:r w:rsidR="00F32797">
          <w:rPr>
            <w:noProof/>
          </w:rPr>
          <w:t>2</w:t>
        </w:r>
      </w:fldSimple>
      <w:r w:rsidR="007202BA" w:rsidRPr="007202BA">
        <w:rPr>
          <w:b w:val="0"/>
        </w:rPr>
        <w:t>.</w:t>
      </w:r>
      <w:r w:rsidR="00DA2C2D">
        <w:rPr>
          <w:b w:val="0"/>
        </w:rPr>
        <w:t xml:space="preserve"> </w:t>
      </w:r>
      <w:r w:rsidR="007202BA" w:rsidRPr="00443AE5">
        <w:t>The Framework for EFM Governance Standards</w:t>
      </w:r>
      <w:bookmarkEnd w:id="89"/>
      <w:bookmarkEnd w:id="90"/>
    </w:p>
    <w:p w:rsidR="007202BA" w:rsidRPr="007202BA" w:rsidRDefault="007202BA" w:rsidP="001B3A61">
      <w:pPr>
        <w:pStyle w:val="BodyText"/>
      </w:pPr>
      <w:r w:rsidRPr="007202BA">
        <w:lastRenderedPageBreak/>
        <w:t>The key points to this framework are:</w:t>
      </w:r>
    </w:p>
    <w:p w:rsidR="007202BA" w:rsidRPr="007202BA" w:rsidRDefault="007202BA" w:rsidP="001B3A61">
      <w:pPr>
        <w:pStyle w:val="Bullet-StarLast"/>
      </w:pPr>
      <w:r w:rsidRPr="007202BA">
        <w:t>The EFM Governance Model is itself an implementation of this framework.</w:t>
      </w:r>
    </w:p>
    <w:p w:rsidR="007202BA" w:rsidRPr="007202BA" w:rsidRDefault="007202BA" w:rsidP="001B3A61">
      <w:pPr>
        <w:pStyle w:val="Bullet-StarLast"/>
      </w:pPr>
      <w:r w:rsidRPr="007202BA">
        <w:t xml:space="preserve">The EFM messages themselves are conformant customizations of the Organization for the Advancement of Structured Information Standards (OASIS) UBL standard documents.  These are known as </w:t>
      </w:r>
      <w:r w:rsidR="00F662F6">
        <w:t xml:space="preserve">EFM Message </w:t>
      </w:r>
      <w:r w:rsidRPr="007202BA">
        <w:t>Profiles</w:t>
      </w:r>
      <w:r w:rsidR="00F662F6">
        <w:t xml:space="preserve"> as shown in Figure 2.</w:t>
      </w:r>
    </w:p>
    <w:p w:rsidR="007202BA" w:rsidRPr="007202BA" w:rsidRDefault="007202BA" w:rsidP="001B3A61">
      <w:pPr>
        <w:pStyle w:val="Bullet-StarLast"/>
      </w:pPr>
      <w:r w:rsidRPr="007202BA">
        <w:t xml:space="preserve">The EFM Governance Model defines and establishes the maintenance processes for the EFM Message Profiles.  </w:t>
      </w:r>
    </w:p>
    <w:p w:rsidR="007202BA" w:rsidRPr="007202BA" w:rsidRDefault="007202BA" w:rsidP="001B3A61">
      <w:pPr>
        <w:pStyle w:val="Bullet-StarLast"/>
      </w:pPr>
      <w:r w:rsidRPr="007202BA">
        <w:t>Every implementation of EFM will support the EFM Message Profiles to ensure data coherence and semantic consistency.</w:t>
      </w:r>
    </w:p>
    <w:p w:rsidR="007202BA" w:rsidRPr="007202BA" w:rsidRDefault="007202BA" w:rsidP="007202BA">
      <w:pPr>
        <w:pStyle w:val="Heading3"/>
        <w:jc w:val="both"/>
        <w:rPr>
          <w:rFonts w:cstheme="minorHAnsi"/>
          <w:sz w:val="24"/>
          <w:szCs w:val="24"/>
        </w:rPr>
      </w:pPr>
      <w:bookmarkStart w:id="91" w:name="_Toc320179802"/>
      <w:bookmarkStart w:id="92" w:name="_Toc336434302"/>
      <w:r w:rsidRPr="007202BA">
        <w:rPr>
          <w:rFonts w:cstheme="minorHAnsi"/>
          <w:sz w:val="24"/>
          <w:szCs w:val="24"/>
        </w:rPr>
        <w:t>Message Standards</w:t>
      </w:r>
      <w:bookmarkEnd w:id="91"/>
      <w:bookmarkEnd w:id="92"/>
    </w:p>
    <w:p w:rsidR="007202BA" w:rsidRPr="001B3A61" w:rsidRDefault="007202BA" w:rsidP="001B3A61">
      <w:pPr>
        <w:pStyle w:val="BodyText"/>
      </w:pPr>
      <w:r w:rsidRPr="001B3A61">
        <w:t>During the EFM case study pilots the EFM architecture followed Universal Business Language (UBL) as the basis for its XML messages. UBL is governed by OASIS.  EFM employs these message types as services. The services employed by EFM include: receive order, consignment, booking service, confirm booking, load shipment, consignment partners, subscription, receive status, query status, divert shipment, request clearance, and receive clearance.</w:t>
      </w:r>
    </w:p>
    <w:p w:rsidR="007202BA" w:rsidRPr="001B3A61" w:rsidRDefault="007202BA" w:rsidP="001B3A61">
      <w:pPr>
        <w:pStyle w:val="BodyText"/>
      </w:pPr>
      <w:r w:rsidRPr="001B3A61">
        <w:t>The subset of information elements for UBL documents used in EFM web services is known as a Message Profile.</w:t>
      </w:r>
    </w:p>
    <w:p w:rsidR="007202BA" w:rsidRPr="001B3A61" w:rsidRDefault="007202BA" w:rsidP="001B3A61">
      <w:pPr>
        <w:pStyle w:val="BodyText"/>
      </w:pPr>
      <w:r w:rsidRPr="001B3A61">
        <w:t>While the EFM program has evolved with its particular strategy, it has parallels in associated domains that have formalized the definition of profiles. Based on work done by the European Committee for Standardization (CEN) Workshop on 'Business Interoperability Interfaces on public procurement in Europe' (BII)</w:t>
      </w:r>
      <w:r w:rsidR="0007227C" w:rsidRPr="001B3A61">
        <w:t>,</w:t>
      </w:r>
      <w:r w:rsidRPr="001B3A61">
        <w:footnoteReference w:id="3"/>
      </w:r>
      <w:r w:rsidRPr="001B3A61">
        <w:t xml:space="preserve"> an EFM Profile may be defined as a specification of how one or more EFM Business Processes are executed by specifying the EFM business rules governing its business collaborations and the information content (Message Profile) of the electronic business transactions exchanged. </w:t>
      </w:r>
    </w:p>
    <w:p w:rsidR="007202BA" w:rsidRPr="001B3A61" w:rsidRDefault="007202BA" w:rsidP="001B3A61">
      <w:pPr>
        <w:pStyle w:val="BodyText"/>
      </w:pPr>
      <w:r w:rsidRPr="001B3A61">
        <w:t>In order to support the exchange of EFM business documents in an open and interoperable manner, the Message Profiles within EFM should be described with an aim to function as part of a formal agreement. This would be done in order to lower one of the main barriers to the efficient and effective implementation of EFM that is the need to entering into bilateral agreements with each business partner. By publishing Profile descriptions organizations implementing EFM can claim conformance to the Profile. In doing so the organization is committing to all aspects of the Message Profile and thus limiting the need for further bilateral agreements.</w:t>
      </w:r>
    </w:p>
    <w:p w:rsidR="007202BA" w:rsidRPr="001B3A61" w:rsidRDefault="007202BA" w:rsidP="001B3A61">
      <w:pPr>
        <w:pStyle w:val="BodyText"/>
      </w:pPr>
      <w:r w:rsidRPr="001B3A61">
        <w:t>In the context of the EFM, an EFM Message Profile would provide a description of the information content of the electronic business transactions exchanged by pointing to a given data model for each of the business transactions.</w:t>
      </w:r>
    </w:p>
    <w:p w:rsidR="007202BA" w:rsidRPr="001B3A61" w:rsidRDefault="007202BA" w:rsidP="001B3A61">
      <w:pPr>
        <w:pStyle w:val="BodyText"/>
      </w:pPr>
      <w:r w:rsidRPr="001B3A61">
        <w:lastRenderedPageBreak/>
        <w:t>Not all pilot implementations have used the same information elements for the UBL documents used in their electronic transactions.  Therefore a ‘core’ Profile of the common elements used in every pilot implementation has been prepared. Adherence to these Message Profiles should form part of the EFM Community Agreement.</w:t>
      </w:r>
    </w:p>
    <w:p w:rsidR="007202BA" w:rsidRPr="001B3A61" w:rsidRDefault="007202BA" w:rsidP="001B3A61">
      <w:pPr>
        <w:pStyle w:val="BodyText"/>
        <w:rPr>
          <w:b/>
        </w:rPr>
      </w:pPr>
      <w:r w:rsidRPr="001B3A61">
        <w:rPr>
          <w:b/>
        </w:rPr>
        <w:t>Alternative to UBL</w:t>
      </w:r>
    </w:p>
    <w:p w:rsidR="007202BA" w:rsidRPr="007202BA" w:rsidRDefault="007202BA" w:rsidP="001B3A61">
      <w:pPr>
        <w:pStyle w:val="BodyText"/>
      </w:pPr>
      <w:r w:rsidRPr="007202BA">
        <w:t xml:space="preserve">Although the EFM case studies followed the UBL standards future deployments of the EFM architecture may not necessitate the ongoing use of UBL.  The EFM architecture can leverage any type of payload, whether it is an XML document or even EDI, as long as both parties agree to its use.  Restricting future use of EFM by requiring the use of UBL may hinder the commercialization and industry use of EFM. </w:t>
      </w:r>
    </w:p>
    <w:p w:rsidR="007202BA" w:rsidRPr="00255528" w:rsidRDefault="007202BA" w:rsidP="001B3A61">
      <w:pPr>
        <w:pStyle w:val="Heading2"/>
      </w:pPr>
      <w:bookmarkStart w:id="93" w:name="_Toc320179803"/>
      <w:bookmarkStart w:id="94" w:name="_Toc336434303"/>
      <w:r w:rsidRPr="00255528">
        <w:t>Maintenance and Support Policy</w:t>
      </w:r>
      <w:bookmarkEnd w:id="93"/>
      <w:bookmarkEnd w:id="94"/>
    </w:p>
    <w:p w:rsidR="007202BA" w:rsidRPr="007202BA" w:rsidRDefault="007202BA" w:rsidP="001B3A61">
      <w:pPr>
        <w:pStyle w:val="BodyText"/>
      </w:pPr>
      <w:bookmarkStart w:id="95" w:name="_Toc177365985"/>
      <w:r w:rsidRPr="007202BA">
        <w:t xml:space="preserve">The key component of EFM governance is establishing a registry to host all the participant services and necessary </w:t>
      </w:r>
      <w:r w:rsidRPr="001B3A61">
        <w:t>instructions</w:t>
      </w:r>
      <w:r w:rsidRPr="007202BA">
        <w:t xml:space="preserve"> on how to connect with other EFM participants.  </w:t>
      </w:r>
      <w:r w:rsidR="00255528">
        <w:t>A service provider to the EFM Consortium would be a logical option to set up the registry.</w:t>
      </w:r>
    </w:p>
    <w:p w:rsidR="007202BA" w:rsidRPr="00255528" w:rsidRDefault="007202BA" w:rsidP="001B3A61">
      <w:pPr>
        <w:pStyle w:val="Heading2"/>
      </w:pPr>
      <w:bookmarkStart w:id="96" w:name="_Toc320179804"/>
      <w:bookmarkStart w:id="97" w:name="_Toc336434304"/>
      <w:r w:rsidRPr="00255528">
        <w:t>Maintenance Tools</w:t>
      </w:r>
      <w:bookmarkEnd w:id="95"/>
      <w:bookmarkEnd w:id="96"/>
      <w:bookmarkEnd w:id="97"/>
    </w:p>
    <w:p w:rsidR="007202BA" w:rsidRPr="001B3A61" w:rsidRDefault="007202BA" w:rsidP="001B3A61">
      <w:pPr>
        <w:pStyle w:val="BodyText"/>
      </w:pPr>
      <w:r w:rsidRPr="001B3A61">
        <w:t xml:space="preserve">When developing specifications for EFM, the tools used should not restrict its design or lock-in community providers to also use that tool.  This means artifacts produced must be portable across different tools and technologies.  </w:t>
      </w:r>
    </w:p>
    <w:p w:rsidR="007202BA" w:rsidRPr="001B3A61" w:rsidRDefault="007202BA" w:rsidP="001B3A61">
      <w:pPr>
        <w:pStyle w:val="BodyText"/>
      </w:pPr>
      <w:r w:rsidRPr="001B3A61">
        <w:t>With respect to EFM maintenance, there are specific requirements for any tools used for its maintenance:</w:t>
      </w:r>
    </w:p>
    <w:p w:rsidR="007202BA" w:rsidRPr="007202BA" w:rsidRDefault="007202BA" w:rsidP="001B3A61">
      <w:pPr>
        <w:pStyle w:val="Bullet-StarLast"/>
        <w:rPr>
          <w:lang w:val="en-AU"/>
        </w:rPr>
      </w:pPr>
      <w:r w:rsidRPr="007202BA">
        <w:rPr>
          <w:lang w:val="en-GB"/>
        </w:rPr>
        <w:t xml:space="preserve">Allow the production of compatible and conformant </w:t>
      </w:r>
      <w:r w:rsidR="00F662F6">
        <w:rPr>
          <w:lang w:val="en-GB"/>
        </w:rPr>
        <w:t xml:space="preserve">UBL </w:t>
      </w:r>
      <w:r w:rsidRPr="007202BA">
        <w:rPr>
          <w:lang w:val="en-GB"/>
        </w:rPr>
        <w:t>customizations</w:t>
      </w:r>
    </w:p>
    <w:p w:rsidR="007202BA" w:rsidRPr="007202BA" w:rsidRDefault="007202BA" w:rsidP="001B3A61">
      <w:pPr>
        <w:pStyle w:val="Bullet-StarLast"/>
        <w:rPr>
          <w:lang w:val="en-AU"/>
        </w:rPr>
      </w:pPr>
      <w:r w:rsidRPr="007202BA">
        <w:rPr>
          <w:lang w:val="en-GB"/>
        </w:rPr>
        <w:t xml:space="preserve">Approved organizations can produce conformant standard </w:t>
      </w:r>
      <w:r w:rsidR="00F662F6">
        <w:rPr>
          <w:lang w:val="en-GB"/>
        </w:rPr>
        <w:t xml:space="preserve">UBL </w:t>
      </w:r>
      <w:r w:rsidRPr="007202BA">
        <w:rPr>
          <w:lang w:val="en-GB"/>
        </w:rPr>
        <w:t>adaptations.</w:t>
      </w:r>
    </w:p>
    <w:p w:rsidR="007202BA" w:rsidRPr="007202BA" w:rsidRDefault="007202BA" w:rsidP="001B3A61">
      <w:pPr>
        <w:pStyle w:val="Bullet-StarLast"/>
        <w:rPr>
          <w:lang w:val="en-AU"/>
        </w:rPr>
      </w:pPr>
      <w:r w:rsidRPr="007202BA">
        <w:rPr>
          <w:lang w:val="en-GB"/>
        </w:rPr>
        <w:t xml:space="preserve">Access to Community Providers to produce national customizations of EFM standards [which are either compatible or conformant].  </w:t>
      </w:r>
    </w:p>
    <w:p w:rsidR="007202BA" w:rsidRPr="007202BA" w:rsidRDefault="007202BA" w:rsidP="001B3A61">
      <w:pPr>
        <w:pStyle w:val="Bullet-StarLast"/>
        <w:rPr>
          <w:lang w:val="en-AU"/>
        </w:rPr>
      </w:pPr>
      <w:r w:rsidRPr="007202BA">
        <w:rPr>
          <w:lang w:val="en-GB"/>
        </w:rPr>
        <w:t>Allows developers to generate output in interoperable formats for standard adaptations and national customizations</w:t>
      </w:r>
    </w:p>
    <w:p w:rsidR="007202BA" w:rsidRPr="007202BA" w:rsidRDefault="007202BA" w:rsidP="001B3A61">
      <w:pPr>
        <w:pStyle w:val="Bullet-StarLast"/>
        <w:rPr>
          <w:lang w:val="en-AU"/>
        </w:rPr>
      </w:pPr>
      <w:r w:rsidRPr="007202BA">
        <w:rPr>
          <w:lang w:val="en-GB"/>
        </w:rPr>
        <w:t>Allow other non-member organizations to produce their own customizations.</w:t>
      </w:r>
    </w:p>
    <w:p w:rsidR="007202BA" w:rsidRPr="007202BA" w:rsidRDefault="007202BA" w:rsidP="001B3A61">
      <w:pPr>
        <w:pStyle w:val="Bullet-StarLast"/>
        <w:rPr>
          <w:lang w:val="en-AU"/>
        </w:rPr>
      </w:pPr>
      <w:r w:rsidRPr="007202BA">
        <w:rPr>
          <w:lang w:val="en-GB"/>
        </w:rPr>
        <w:t>Maintain code lists and code list extensions.</w:t>
      </w:r>
    </w:p>
    <w:p w:rsidR="007202BA" w:rsidRPr="007202BA" w:rsidRDefault="007202BA" w:rsidP="001B3A61">
      <w:pPr>
        <w:pStyle w:val="Bullet-StarLast"/>
        <w:rPr>
          <w:lang w:val="en-AU"/>
        </w:rPr>
      </w:pPr>
      <w:r w:rsidRPr="007202BA">
        <w:rPr>
          <w:lang w:val="en-GB"/>
        </w:rPr>
        <w:t xml:space="preserve">Allows user access to different layers for viewing </w:t>
      </w:r>
    </w:p>
    <w:p w:rsidR="007202BA" w:rsidRPr="00255528" w:rsidRDefault="007202BA" w:rsidP="001B3A61">
      <w:pPr>
        <w:pStyle w:val="Heading2"/>
      </w:pPr>
      <w:bookmarkStart w:id="98" w:name="_Toc320179805"/>
      <w:bookmarkStart w:id="99" w:name="_Toc336434305"/>
      <w:r w:rsidRPr="00255528">
        <w:t>Intellectual Property Policy</w:t>
      </w:r>
      <w:bookmarkEnd w:id="98"/>
      <w:bookmarkEnd w:id="99"/>
    </w:p>
    <w:p w:rsidR="007202BA" w:rsidRPr="001B3A61" w:rsidRDefault="007202BA" w:rsidP="001B3A61">
      <w:pPr>
        <w:pStyle w:val="BodyText"/>
      </w:pPr>
      <w:r w:rsidRPr="001B3A61">
        <w:t xml:space="preserve">Any Intellectual Property Rights held </w:t>
      </w:r>
      <w:r w:rsidR="001E7F50" w:rsidRPr="001B3A61">
        <w:t>related to</w:t>
      </w:r>
      <w:r w:rsidRPr="001B3A61">
        <w:t xml:space="preserve"> EFM could be licensed to the Consortium under a reasonably and non-discriminatory license (RAND).  The annual fee would be established by negotiations between the Consortium and the </w:t>
      </w:r>
      <w:r w:rsidR="001E7F50" w:rsidRPr="001B3A61">
        <w:t>IPR holder</w:t>
      </w:r>
      <w:r w:rsidRPr="001B3A61">
        <w:t>.</w:t>
      </w:r>
    </w:p>
    <w:p w:rsidR="007202BA" w:rsidRPr="001B3A61" w:rsidRDefault="007202BA" w:rsidP="001B3A61">
      <w:pPr>
        <w:pStyle w:val="BodyText"/>
      </w:pPr>
      <w:r w:rsidRPr="001B3A61">
        <w:lastRenderedPageBreak/>
        <w:t>The Consortium members should be allowed to distribute sub-licenses to their community participants at no charge.  In effect the license fee per member is covered by part of the cost of membership to the Consortium.</w:t>
      </w:r>
    </w:p>
    <w:p w:rsidR="007202BA" w:rsidRPr="001B3A61" w:rsidRDefault="007202BA" w:rsidP="001B3A61">
      <w:pPr>
        <w:pStyle w:val="BodyText"/>
      </w:pPr>
      <w:r w:rsidRPr="001B3A61">
        <w:t xml:space="preserve">The next major release of EFM would be owned by the EFM Consortium and </w:t>
      </w:r>
      <w:r w:rsidR="001E7F50" w:rsidRPr="001B3A61">
        <w:t xml:space="preserve">could be </w:t>
      </w:r>
      <w:r w:rsidRPr="001B3A61">
        <w:t>offered to the members under a royalty free license.</w:t>
      </w:r>
    </w:p>
    <w:p w:rsidR="007202BA" w:rsidRPr="001B3A61" w:rsidRDefault="007202BA" w:rsidP="001B3A61">
      <w:pPr>
        <w:pStyle w:val="Heading2"/>
      </w:pPr>
      <w:bookmarkStart w:id="100" w:name="_Toc320179806"/>
      <w:bookmarkStart w:id="101" w:name="_Toc336434306"/>
      <w:r w:rsidRPr="001B3A61">
        <w:t>Financial Model</w:t>
      </w:r>
      <w:bookmarkEnd w:id="100"/>
      <w:bookmarkEnd w:id="101"/>
    </w:p>
    <w:p w:rsidR="001B3A61" w:rsidRDefault="007202BA" w:rsidP="001B3A61">
      <w:pPr>
        <w:pStyle w:val="BodyText"/>
      </w:pPr>
      <w:r w:rsidRPr="001B3A61">
        <w:t xml:space="preserve">For EFM to flourish in the industry the overall process to join and use any of the services available must be easy and relatively inexpensive to use.  There will need to be an initial investment from USDOT or a commercial company that is willing to implement a UDDI/Registry and/or repository.  The </w:t>
      </w:r>
      <w:r w:rsidR="00F662F6" w:rsidRPr="001B3A61">
        <w:t xml:space="preserve">EFM </w:t>
      </w:r>
      <w:r w:rsidRPr="001B3A61">
        <w:t xml:space="preserve">Registry is analogous to the Yellow Pages for those participating in the EFM program.  If you want to advertise your available Web Services then your company would need to post your Web Service instructions on the Registry for a fee.  To access the Registry or to be a part of the EFM program would also require a fee albeit much smaller.  Below is a suggested price list for the different levels of participation. </w:t>
      </w:r>
    </w:p>
    <w:tbl>
      <w:tblPr>
        <w:tblW w:w="0" w:type="auto"/>
        <w:tblInd w:w="709" w:type="dxa"/>
        <w:tblBorders>
          <w:top w:val="nil"/>
          <w:left w:val="nil"/>
          <w:right w:val="nil"/>
        </w:tblBorders>
        <w:tblLayout w:type="fixed"/>
        <w:tblLook w:val="0000" w:firstRow="0" w:lastRow="0" w:firstColumn="0" w:lastColumn="0" w:noHBand="0" w:noVBand="0"/>
      </w:tblPr>
      <w:tblGrid>
        <w:gridCol w:w="5519"/>
        <w:gridCol w:w="2281"/>
      </w:tblGrid>
      <w:tr w:rsidR="007202BA" w:rsidRPr="007202BA" w:rsidTr="00AE755B">
        <w:tc>
          <w:tcPr>
            <w:tcW w:w="5519"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rsidR="007202BA" w:rsidRPr="001B3A61" w:rsidRDefault="007202BA" w:rsidP="001B3A61">
            <w:pPr>
              <w:pStyle w:val="BodyText"/>
              <w:spacing w:before="0" w:after="0"/>
              <w:jc w:val="center"/>
              <w:rPr>
                <w:b/>
              </w:rPr>
            </w:pPr>
            <w:r w:rsidRPr="001B3A61">
              <w:rPr>
                <w:b/>
              </w:rPr>
              <w:t>Participation Type</w:t>
            </w:r>
          </w:p>
        </w:tc>
        <w:tc>
          <w:tcPr>
            <w:tcW w:w="2281"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rsidR="007202BA" w:rsidRPr="001B3A61" w:rsidRDefault="007202BA" w:rsidP="001B3A61">
            <w:pPr>
              <w:pStyle w:val="BodyText"/>
              <w:spacing w:before="0" w:after="0"/>
              <w:jc w:val="center"/>
              <w:rPr>
                <w:b/>
              </w:rPr>
            </w:pPr>
            <w:r w:rsidRPr="001B3A61">
              <w:rPr>
                <w:b/>
              </w:rPr>
              <w:t>Annual Fees</w:t>
            </w:r>
          </w:p>
        </w:tc>
      </w:tr>
      <w:tr w:rsidR="007202BA" w:rsidRPr="007202BA" w:rsidTr="00AE755B">
        <w:tblPrEx>
          <w:tblBorders>
            <w:top w:val="none" w:sz="0" w:space="0" w:color="auto"/>
          </w:tblBorders>
        </w:tblPrEx>
        <w:tc>
          <w:tcPr>
            <w:tcW w:w="5519"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rsidR="007202BA" w:rsidRPr="007202BA" w:rsidRDefault="007202BA" w:rsidP="001B3A61">
            <w:pPr>
              <w:pStyle w:val="BodyText"/>
              <w:spacing w:before="0" w:after="0"/>
            </w:pPr>
            <w:r w:rsidRPr="007202BA">
              <w:t>Registry Posting of Services Available</w:t>
            </w:r>
          </w:p>
        </w:tc>
        <w:tc>
          <w:tcPr>
            <w:tcW w:w="2281"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rsidR="007202BA" w:rsidRPr="007202BA" w:rsidRDefault="007202BA" w:rsidP="001B3A61">
            <w:pPr>
              <w:pStyle w:val="BodyText"/>
              <w:spacing w:before="0" w:after="0"/>
            </w:pPr>
            <w:r w:rsidRPr="007202BA">
              <w:t>$2,500</w:t>
            </w:r>
          </w:p>
        </w:tc>
      </w:tr>
      <w:tr w:rsidR="007202BA" w:rsidRPr="007202BA" w:rsidTr="00AE755B">
        <w:tblPrEx>
          <w:tblBorders>
            <w:top w:val="none" w:sz="0" w:space="0" w:color="auto"/>
          </w:tblBorders>
        </w:tblPrEx>
        <w:tc>
          <w:tcPr>
            <w:tcW w:w="5519"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rsidR="007202BA" w:rsidRPr="007202BA" w:rsidRDefault="007202BA" w:rsidP="001B3A61">
            <w:pPr>
              <w:pStyle w:val="BodyText"/>
              <w:spacing w:before="0" w:after="0"/>
            </w:pPr>
            <w:r w:rsidRPr="007202BA">
              <w:t>Participant only</w:t>
            </w:r>
          </w:p>
        </w:tc>
        <w:tc>
          <w:tcPr>
            <w:tcW w:w="2281"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rsidR="007202BA" w:rsidRPr="007202BA" w:rsidRDefault="007202BA" w:rsidP="001B3A61">
            <w:pPr>
              <w:pStyle w:val="BodyText"/>
              <w:spacing w:before="0" w:after="0"/>
            </w:pPr>
            <w:r w:rsidRPr="007202BA">
              <w:t>$500</w:t>
            </w:r>
          </w:p>
        </w:tc>
      </w:tr>
      <w:tr w:rsidR="007202BA" w:rsidRPr="007202BA" w:rsidTr="00AE755B">
        <w:tblPrEx>
          <w:tblBorders>
            <w:top w:val="none" w:sz="0" w:space="0" w:color="auto"/>
          </w:tblBorders>
        </w:tblPrEx>
        <w:tc>
          <w:tcPr>
            <w:tcW w:w="5519"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rsidR="007202BA" w:rsidRPr="007202BA" w:rsidRDefault="007202BA" w:rsidP="001B3A61">
            <w:pPr>
              <w:pStyle w:val="BodyText"/>
              <w:spacing w:before="0" w:after="0"/>
            </w:pPr>
            <w:r w:rsidRPr="007202BA">
              <w:t>Other interested parties, contributors</w:t>
            </w:r>
          </w:p>
        </w:tc>
        <w:tc>
          <w:tcPr>
            <w:tcW w:w="2281"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rsidR="007202BA" w:rsidRPr="007202BA" w:rsidRDefault="007202BA" w:rsidP="001B3A61">
            <w:pPr>
              <w:pStyle w:val="BodyText"/>
              <w:spacing w:before="0" w:after="0"/>
            </w:pPr>
            <w:r w:rsidRPr="007202BA">
              <w:t>$250</w:t>
            </w:r>
          </w:p>
        </w:tc>
      </w:tr>
    </w:tbl>
    <w:p w:rsidR="007202BA" w:rsidRPr="007202BA" w:rsidRDefault="007202BA" w:rsidP="001B3A61">
      <w:pPr>
        <w:pStyle w:val="BodyText"/>
      </w:pPr>
    </w:p>
    <w:p w:rsidR="007202BA" w:rsidRPr="007202BA" w:rsidRDefault="007202BA" w:rsidP="007202BA">
      <w:pPr>
        <w:pStyle w:val="Heading3"/>
        <w:jc w:val="both"/>
        <w:rPr>
          <w:rFonts w:cstheme="minorHAnsi"/>
          <w:sz w:val="24"/>
          <w:szCs w:val="24"/>
        </w:rPr>
      </w:pPr>
      <w:bookmarkStart w:id="102" w:name="_Toc320179807"/>
      <w:bookmarkStart w:id="103" w:name="_Toc336434307"/>
      <w:r w:rsidRPr="007202BA">
        <w:rPr>
          <w:rFonts w:cstheme="minorHAnsi"/>
          <w:sz w:val="24"/>
          <w:szCs w:val="24"/>
        </w:rPr>
        <w:t>Operating Costs</w:t>
      </w:r>
      <w:bookmarkEnd w:id="102"/>
      <w:bookmarkEnd w:id="103"/>
    </w:p>
    <w:p w:rsidR="007202BA" w:rsidRPr="007202BA" w:rsidRDefault="007202BA" w:rsidP="001B3A61">
      <w:pPr>
        <w:pStyle w:val="BodyText"/>
      </w:pPr>
      <w:r w:rsidRPr="007202BA">
        <w:t xml:space="preserve">Operating the governance model will incur a variety of expenses, some of which can be provided by Consortium members </w:t>
      </w:r>
      <w:r w:rsidRPr="001B3A61">
        <w:t>or</w:t>
      </w:r>
      <w:r w:rsidRPr="007202BA">
        <w:t xml:space="preserve"> others for a fee. Typical cost areas are:</w:t>
      </w:r>
    </w:p>
    <w:p w:rsidR="007202BA" w:rsidRPr="007202BA" w:rsidRDefault="007D26C8" w:rsidP="001B3A61">
      <w:pPr>
        <w:pStyle w:val="BodyText"/>
        <w:numPr>
          <w:ilvl w:val="0"/>
          <w:numId w:val="36"/>
        </w:numPr>
      </w:pPr>
      <w:r>
        <w:t>Web site</w:t>
      </w:r>
      <w:r w:rsidR="007202BA" w:rsidRPr="007202BA">
        <w:t xml:space="preserve"> development and hosting</w:t>
      </w:r>
    </w:p>
    <w:p w:rsidR="007202BA" w:rsidRPr="007202BA" w:rsidRDefault="007202BA" w:rsidP="001B3A61">
      <w:pPr>
        <w:pStyle w:val="BodyText"/>
        <w:numPr>
          <w:ilvl w:val="0"/>
          <w:numId w:val="36"/>
        </w:numPr>
      </w:pPr>
      <w:r w:rsidRPr="007202BA">
        <w:t>Conference call hosting</w:t>
      </w:r>
    </w:p>
    <w:p w:rsidR="007202BA" w:rsidRPr="007202BA" w:rsidRDefault="007202BA" w:rsidP="001B3A61">
      <w:pPr>
        <w:pStyle w:val="BodyText"/>
        <w:numPr>
          <w:ilvl w:val="0"/>
          <w:numId w:val="36"/>
        </w:numPr>
      </w:pPr>
      <w:r w:rsidRPr="007202BA">
        <w:t>Member communications</w:t>
      </w:r>
    </w:p>
    <w:p w:rsidR="007202BA" w:rsidRPr="007202BA" w:rsidRDefault="007202BA" w:rsidP="001B3A61">
      <w:pPr>
        <w:pStyle w:val="BodyText"/>
        <w:numPr>
          <w:ilvl w:val="0"/>
          <w:numId w:val="36"/>
        </w:numPr>
      </w:pPr>
      <w:r w:rsidRPr="007202BA">
        <w:t>Tradeshows</w:t>
      </w:r>
    </w:p>
    <w:p w:rsidR="007202BA" w:rsidRPr="007202BA" w:rsidRDefault="007202BA" w:rsidP="001B3A61">
      <w:pPr>
        <w:pStyle w:val="BodyText"/>
        <w:numPr>
          <w:ilvl w:val="0"/>
          <w:numId w:val="37"/>
        </w:numPr>
      </w:pPr>
      <w:r w:rsidRPr="007202BA">
        <w:t>Publishing press releases</w:t>
      </w:r>
      <w:r w:rsidRPr="007202BA">
        <w:rPr>
          <w:rFonts w:ascii="MS Mincho" w:eastAsia="MS Mincho" w:hAnsi="MS Mincho" w:cs="MS Mincho" w:hint="eastAsia"/>
        </w:rPr>
        <w:t> </w:t>
      </w:r>
    </w:p>
    <w:p w:rsidR="007202BA" w:rsidRPr="007202BA" w:rsidRDefault="007202BA" w:rsidP="001B3A61">
      <w:pPr>
        <w:pStyle w:val="BodyText"/>
        <w:numPr>
          <w:ilvl w:val="0"/>
          <w:numId w:val="37"/>
        </w:numPr>
      </w:pPr>
      <w:r w:rsidRPr="007202BA">
        <w:t>Marketing collateral</w:t>
      </w:r>
    </w:p>
    <w:p w:rsidR="007202BA" w:rsidRPr="007202BA" w:rsidRDefault="007202BA" w:rsidP="001B3A61">
      <w:pPr>
        <w:pStyle w:val="BodyText"/>
        <w:numPr>
          <w:ilvl w:val="0"/>
          <w:numId w:val="37"/>
        </w:numPr>
      </w:pPr>
      <w:r w:rsidRPr="007202BA">
        <w:t>White papers</w:t>
      </w:r>
    </w:p>
    <w:p w:rsidR="007202BA" w:rsidRPr="007202BA" w:rsidRDefault="007202BA" w:rsidP="001B3A61">
      <w:pPr>
        <w:pStyle w:val="BodyText"/>
        <w:numPr>
          <w:ilvl w:val="0"/>
          <w:numId w:val="37"/>
        </w:numPr>
      </w:pPr>
      <w:r w:rsidRPr="007202BA">
        <w:t>Marketing studies</w:t>
      </w:r>
    </w:p>
    <w:p w:rsidR="007202BA" w:rsidRPr="007202BA" w:rsidRDefault="007202BA" w:rsidP="001B3A61">
      <w:pPr>
        <w:pStyle w:val="BodyText"/>
        <w:numPr>
          <w:ilvl w:val="0"/>
          <w:numId w:val="37"/>
        </w:numPr>
      </w:pPr>
      <w:r w:rsidRPr="007202BA">
        <w:t>Speaking engagements</w:t>
      </w:r>
    </w:p>
    <w:p w:rsidR="00225E58" w:rsidRDefault="007202BA" w:rsidP="001B3A61">
      <w:pPr>
        <w:pStyle w:val="BodyText"/>
        <w:numPr>
          <w:ilvl w:val="0"/>
          <w:numId w:val="37"/>
        </w:numPr>
      </w:pPr>
      <w:r w:rsidRPr="007202BA">
        <w:t>Article placements and interviews</w:t>
      </w:r>
    </w:p>
    <w:p w:rsidR="00225E58" w:rsidRDefault="00225E58" w:rsidP="00225E58">
      <w:pPr>
        <w:pStyle w:val="BodyText"/>
      </w:pPr>
    </w:p>
    <w:p w:rsidR="00225E58" w:rsidRDefault="00225E58" w:rsidP="00225E58">
      <w:pPr>
        <w:pStyle w:val="BodyText"/>
        <w:sectPr w:rsidR="00225E58" w:rsidSect="005E047B">
          <w:headerReference w:type="default" r:id="rId21"/>
          <w:headerReference w:type="first" r:id="rId22"/>
          <w:pgSz w:w="12240" w:h="15840"/>
          <w:pgMar w:top="1440" w:right="1800" w:bottom="1440" w:left="1800" w:header="720" w:footer="720" w:gutter="0"/>
          <w:cols w:space="720"/>
          <w:titlePg/>
          <w:docGrid w:linePitch="360"/>
        </w:sectPr>
      </w:pPr>
    </w:p>
    <w:p w:rsidR="00F62D23" w:rsidRDefault="007202BA" w:rsidP="0064221B">
      <w:pPr>
        <w:pStyle w:val="Heading1"/>
      </w:pPr>
      <w:bookmarkStart w:id="104" w:name="_Toc320179808"/>
      <w:bookmarkStart w:id="105" w:name="_Toc336434308"/>
      <w:r w:rsidRPr="007202BA">
        <w:lastRenderedPageBreak/>
        <w:t>Next Steps</w:t>
      </w:r>
      <w:bookmarkEnd w:id="104"/>
      <w:bookmarkEnd w:id="105"/>
    </w:p>
    <w:p w:rsidR="007E3A2A" w:rsidRPr="0007227C" w:rsidRDefault="007E3A2A" w:rsidP="001B3A61">
      <w:pPr>
        <w:pStyle w:val="BodyText"/>
      </w:pPr>
      <w:r w:rsidRPr="0007227C">
        <w:t>Key to getting EFM into operation is a foundation of EFM users that not only see its importance in meeting their immediate business needs but also have a vision as to its importance in the long term business environment.  Some of those users can be prompted to further action through a request for discussion o</w:t>
      </w:r>
      <w:r w:rsidR="00A7719B" w:rsidRPr="0007227C">
        <w:t>f</w:t>
      </w:r>
      <w:r w:rsidRPr="0007227C">
        <w:t xml:space="preserve"> this report</w:t>
      </w:r>
      <w:r w:rsidR="00CA01CC" w:rsidRPr="0007227C">
        <w:t xml:space="preserve">, either by USDOT or through promotion by </w:t>
      </w:r>
      <w:r w:rsidR="00A7719B" w:rsidRPr="0007227C">
        <w:t>the current users themselves</w:t>
      </w:r>
      <w:r w:rsidRPr="0007227C">
        <w:t xml:space="preserve">.  The items discussed and promoted in this report may provide the </w:t>
      </w:r>
      <w:r w:rsidR="00CA01CC" w:rsidRPr="0007227C">
        <w:t>impetus to move into the next step to get EFM into greater use.  Additionally</w:t>
      </w:r>
      <w:r w:rsidR="00BB1E76" w:rsidRPr="0007227C">
        <w:t xml:space="preserve">,  </w:t>
      </w:r>
      <w:r w:rsidR="00CA01CC" w:rsidRPr="0007227C">
        <w:t>a global audience of interested standards d</w:t>
      </w:r>
      <w:r w:rsidR="00C07FD8" w:rsidRPr="0007227C">
        <w:t>evelopment experts in ISO TC204</w:t>
      </w:r>
      <w:r w:rsidR="00DA2C2D">
        <w:t xml:space="preserve"> </w:t>
      </w:r>
      <w:r w:rsidR="00C07FD8" w:rsidRPr="0007227C">
        <w:t xml:space="preserve">Intelligent Transport Systems </w:t>
      </w:r>
      <w:r w:rsidR="00CA01CC" w:rsidRPr="0007227C">
        <w:t xml:space="preserve">are engaged in establishing a Technical Specification (TS) for electronic freight governance as part of the worldwide ITS standards products.  A TS gets recognition in ISO as a reference document that has global support, and may lead to the next step of </w:t>
      </w:r>
      <w:r w:rsidR="00DF1C8D" w:rsidRPr="0007227C">
        <w:t xml:space="preserve">becoming an </w:t>
      </w:r>
      <w:r w:rsidR="00CA01CC" w:rsidRPr="0007227C">
        <w:t>international standard</w:t>
      </w:r>
      <w:r w:rsidR="00DF1C8D" w:rsidRPr="0007227C">
        <w:t xml:space="preserve"> for electronic freight governance.  With this as a lead-in for next steps the following outline identifies the steps that need to be taken in order to get EFM available for full discussion and provide a method for governance of its adoption.</w:t>
      </w:r>
    </w:p>
    <w:p w:rsidR="007202BA" w:rsidRPr="007202BA" w:rsidRDefault="007202BA" w:rsidP="001B3A61">
      <w:pPr>
        <w:pStyle w:val="BodyText"/>
        <w:numPr>
          <w:ilvl w:val="0"/>
          <w:numId w:val="41"/>
        </w:numPr>
      </w:pPr>
      <w:r w:rsidRPr="007202BA">
        <w:t>Socialize the governance model concept:</w:t>
      </w:r>
    </w:p>
    <w:p w:rsidR="007202BA" w:rsidRPr="007202BA" w:rsidRDefault="007202BA" w:rsidP="001B3A61">
      <w:pPr>
        <w:pStyle w:val="BodyText"/>
        <w:numPr>
          <w:ilvl w:val="1"/>
          <w:numId w:val="41"/>
        </w:numPr>
      </w:pPr>
      <w:r w:rsidRPr="007202BA">
        <w:t>Within USDOT</w:t>
      </w:r>
    </w:p>
    <w:p w:rsidR="007202BA" w:rsidRDefault="007202BA" w:rsidP="001B3A61">
      <w:pPr>
        <w:pStyle w:val="BodyText"/>
        <w:numPr>
          <w:ilvl w:val="1"/>
          <w:numId w:val="41"/>
        </w:numPr>
      </w:pPr>
      <w:r w:rsidRPr="007202BA">
        <w:t>With candidate stakeholders</w:t>
      </w:r>
    </w:p>
    <w:p w:rsidR="000C332A" w:rsidRPr="007202BA" w:rsidRDefault="000C332A" w:rsidP="001B3A61">
      <w:pPr>
        <w:pStyle w:val="BodyText"/>
        <w:numPr>
          <w:ilvl w:val="2"/>
          <w:numId w:val="44"/>
        </w:numPr>
      </w:pPr>
      <w:r>
        <w:t>Discuss Governance principles with current EFM users</w:t>
      </w:r>
    </w:p>
    <w:p w:rsidR="007202BA" w:rsidRPr="007202BA" w:rsidRDefault="007202BA" w:rsidP="001B3A61">
      <w:pPr>
        <w:pStyle w:val="BodyText"/>
        <w:numPr>
          <w:ilvl w:val="2"/>
          <w:numId w:val="44"/>
        </w:numPr>
      </w:pPr>
      <w:r w:rsidRPr="007202BA">
        <w:t>The USDOT and E</w:t>
      </w:r>
      <w:r w:rsidR="00C07FD8">
        <w:t xml:space="preserve">uropean Commission </w:t>
      </w:r>
      <w:r w:rsidRPr="007202BA">
        <w:t>are currently working to establish a joint pilot for transport between Europe and the USA to verify that the common approach to interoperability really works.</w:t>
      </w:r>
      <w:r w:rsidR="000C332A">
        <w:t xml:space="preserve">  This could bring EFM and its European counterpart together as an integrated tool or suite of tools.</w:t>
      </w:r>
    </w:p>
    <w:p w:rsidR="007202BA" w:rsidRPr="007202BA" w:rsidRDefault="007202BA" w:rsidP="001B3A61">
      <w:pPr>
        <w:pStyle w:val="BodyText"/>
        <w:numPr>
          <w:ilvl w:val="2"/>
          <w:numId w:val="44"/>
        </w:numPr>
      </w:pPr>
      <w:r w:rsidRPr="007202BA">
        <w:t xml:space="preserve">This project can include a test-bed for piloting the governance model. </w:t>
      </w:r>
    </w:p>
    <w:p w:rsidR="007202BA" w:rsidRDefault="007202BA" w:rsidP="001B3A61">
      <w:pPr>
        <w:pStyle w:val="BodyText"/>
        <w:numPr>
          <w:ilvl w:val="1"/>
          <w:numId w:val="41"/>
        </w:numPr>
      </w:pPr>
      <w:r w:rsidRPr="007202BA">
        <w:t>With trade facilitation bodies</w:t>
      </w:r>
    </w:p>
    <w:p w:rsidR="00F62D23" w:rsidRDefault="00F62D23" w:rsidP="001B3A61">
      <w:pPr>
        <w:pStyle w:val="BodyText"/>
        <w:numPr>
          <w:ilvl w:val="0"/>
          <w:numId w:val="45"/>
        </w:numPr>
      </w:pPr>
      <w:r>
        <w:t>An ISO Technical Specification (TS) is being developed to further socialize the governance concept for EFM and e-Freight that can be used in a test-bed.  The TS is expected to be adopted before the end of 2012.</w:t>
      </w:r>
    </w:p>
    <w:p w:rsidR="000F54A4" w:rsidRPr="007202BA" w:rsidRDefault="000F54A4" w:rsidP="001B3A61">
      <w:pPr>
        <w:pStyle w:val="BodyText"/>
        <w:numPr>
          <w:ilvl w:val="0"/>
          <w:numId w:val="41"/>
        </w:numPr>
      </w:pPr>
      <w:r>
        <w:t>Obtain Guidance from EFM users/stakeholders on following items:</w:t>
      </w:r>
    </w:p>
    <w:p w:rsidR="007202BA" w:rsidRPr="007202BA" w:rsidRDefault="007202BA" w:rsidP="001B3A61">
      <w:pPr>
        <w:pStyle w:val="BodyText"/>
        <w:numPr>
          <w:ilvl w:val="0"/>
          <w:numId w:val="41"/>
        </w:numPr>
      </w:pPr>
      <w:r w:rsidRPr="007202BA">
        <w:t>Formation of Consortium</w:t>
      </w:r>
    </w:p>
    <w:p w:rsidR="007202BA" w:rsidRPr="007202BA" w:rsidRDefault="007202BA" w:rsidP="001B3A61">
      <w:pPr>
        <w:pStyle w:val="BodyText"/>
        <w:numPr>
          <w:ilvl w:val="1"/>
          <w:numId w:val="41"/>
        </w:numPr>
      </w:pPr>
      <w:r w:rsidRPr="007202BA">
        <w:t>Develop initial constitution</w:t>
      </w:r>
    </w:p>
    <w:p w:rsidR="007202BA" w:rsidRPr="007202BA" w:rsidRDefault="007202BA" w:rsidP="001B3A61">
      <w:pPr>
        <w:pStyle w:val="BodyText"/>
        <w:numPr>
          <w:ilvl w:val="1"/>
          <w:numId w:val="41"/>
        </w:numPr>
      </w:pPr>
      <w:r w:rsidRPr="007202BA">
        <w:lastRenderedPageBreak/>
        <w:t>Invite current EFM participants</w:t>
      </w:r>
    </w:p>
    <w:p w:rsidR="007202BA" w:rsidRPr="007202BA" w:rsidRDefault="007202BA" w:rsidP="001B3A61">
      <w:pPr>
        <w:pStyle w:val="BodyText"/>
        <w:numPr>
          <w:ilvl w:val="1"/>
          <w:numId w:val="41"/>
        </w:numPr>
      </w:pPr>
      <w:r w:rsidRPr="007202BA">
        <w:t>Register Consortium</w:t>
      </w:r>
    </w:p>
    <w:p w:rsidR="007202BA" w:rsidRPr="007202BA" w:rsidRDefault="007202BA" w:rsidP="001B3A61">
      <w:pPr>
        <w:pStyle w:val="BodyText"/>
        <w:numPr>
          <w:ilvl w:val="1"/>
          <w:numId w:val="41"/>
        </w:numPr>
      </w:pPr>
      <w:r w:rsidRPr="007202BA">
        <w:t>Appoint Secretariat</w:t>
      </w:r>
    </w:p>
    <w:p w:rsidR="007202BA" w:rsidRPr="007202BA" w:rsidRDefault="00BB1E76" w:rsidP="001B3A61">
      <w:pPr>
        <w:pStyle w:val="BodyText"/>
        <w:numPr>
          <w:ilvl w:val="2"/>
          <w:numId w:val="41"/>
        </w:numPr>
      </w:pPr>
      <w:r>
        <w:t>Expected to be a volunteer position</w:t>
      </w:r>
    </w:p>
    <w:p w:rsidR="007202BA" w:rsidRPr="007202BA" w:rsidRDefault="007202BA" w:rsidP="001B3A61">
      <w:pPr>
        <w:pStyle w:val="BodyText"/>
        <w:numPr>
          <w:ilvl w:val="1"/>
          <w:numId w:val="41"/>
        </w:numPr>
      </w:pPr>
      <w:r w:rsidRPr="007202BA">
        <w:t>Elect Governing Board</w:t>
      </w:r>
    </w:p>
    <w:p w:rsidR="007202BA" w:rsidRPr="007202BA" w:rsidRDefault="007202BA" w:rsidP="001B3A61">
      <w:pPr>
        <w:pStyle w:val="BodyText"/>
        <w:numPr>
          <w:ilvl w:val="1"/>
          <w:numId w:val="41"/>
        </w:numPr>
      </w:pPr>
      <w:r w:rsidRPr="007202BA">
        <w:t>Establish liaisons with associated initiatives</w:t>
      </w:r>
    </w:p>
    <w:p w:rsidR="007202BA" w:rsidRPr="007202BA" w:rsidRDefault="007202BA" w:rsidP="001B3A61">
      <w:pPr>
        <w:pStyle w:val="BodyText"/>
        <w:numPr>
          <w:ilvl w:val="0"/>
          <w:numId w:val="41"/>
        </w:numPr>
      </w:pPr>
      <w:r w:rsidRPr="007202BA">
        <w:t>Transference</w:t>
      </w:r>
    </w:p>
    <w:p w:rsidR="007202BA" w:rsidRPr="007202BA" w:rsidRDefault="007202BA" w:rsidP="001B3A61">
      <w:pPr>
        <w:pStyle w:val="BodyText"/>
        <w:numPr>
          <w:ilvl w:val="1"/>
          <w:numId w:val="41"/>
        </w:numPr>
      </w:pPr>
      <w:r w:rsidRPr="007202BA">
        <w:t>Intellectual Property Rights</w:t>
      </w:r>
    </w:p>
    <w:p w:rsidR="007202BA" w:rsidRPr="007202BA" w:rsidRDefault="007202BA" w:rsidP="001B3A61">
      <w:pPr>
        <w:pStyle w:val="BodyText"/>
        <w:numPr>
          <w:ilvl w:val="1"/>
          <w:numId w:val="41"/>
        </w:numPr>
      </w:pPr>
      <w:r w:rsidRPr="007202BA">
        <w:t>Brand</w:t>
      </w:r>
    </w:p>
    <w:p w:rsidR="007202BA" w:rsidRPr="007202BA" w:rsidRDefault="007202BA" w:rsidP="001B3A61">
      <w:pPr>
        <w:pStyle w:val="BodyText"/>
        <w:numPr>
          <w:ilvl w:val="0"/>
          <w:numId w:val="41"/>
        </w:numPr>
      </w:pPr>
      <w:r w:rsidRPr="007202BA">
        <w:t>Hold inaugural Plenary meeting</w:t>
      </w:r>
      <w:r w:rsidR="000F54A4">
        <w:t>-Begin the Process!</w:t>
      </w:r>
    </w:p>
    <w:p w:rsidR="00FD4B32" w:rsidRDefault="007202BA" w:rsidP="001B3A61">
      <w:pPr>
        <w:pStyle w:val="BodyText"/>
        <w:numPr>
          <w:ilvl w:val="1"/>
          <w:numId w:val="41"/>
        </w:numPr>
      </w:pPr>
      <w:r w:rsidRPr="007202BA">
        <w:t>Outreach to new participants</w:t>
      </w:r>
    </w:p>
    <w:p w:rsidR="00225E58" w:rsidRDefault="00225E58" w:rsidP="00FD4B32">
      <w:pPr>
        <w:rPr>
          <w:rFonts w:cstheme="minorHAnsi"/>
          <w:szCs w:val="24"/>
        </w:rPr>
      </w:pPr>
    </w:p>
    <w:p w:rsidR="00225E58" w:rsidRDefault="00225E58" w:rsidP="00FD4B32">
      <w:pPr>
        <w:rPr>
          <w:rFonts w:cstheme="minorHAnsi"/>
          <w:szCs w:val="24"/>
        </w:rPr>
      </w:pPr>
    </w:p>
    <w:p w:rsidR="00225E58" w:rsidRDefault="00225E58" w:rsidP="00FD4B32">
      <w:pPr>
        <w:rPr>
          <w:rFonts w:cstheme="minorHAnsi"/>
          <w:szCs w:val="24"/>
        </w:rPr>
        <w:sectPr w:rsidR="00225E58" w:rsidSect="005E047B">
          <w:headerReference w:type="default" r:id="rId23"/>
          <w:headerReference w:type="first" r:id="rId24"/>
          <w:pgSz w:w="12240" w:h="15840"/>
          <w:pgMar w:top="1440" w:right="1800" w:bottom="1440" w:left="1800" w:header="720" w:footer="720" w:gutter="0"/>
          <w:cols w:space="720"/>
          <w:titlePg/>
          <w:docGrid w:linePitch="360"/>
        </w:sectPr>
      </w:pPr>
    </w:p>
    <w:p w:rsidR="00FD4B32" w:rsidRDefault="00FD4B32" w:rsidP="0064221B">
      <w:pPr>
        <w:pStyle w:val="Heading1"/>
      </w:pPr>
      <w:bookmarkStart w:id="106" w:name="_Toc336434309"/>
      <w:bookmarkStart w:id="107" w:name="_Toc320179809"/>
      <w:r w:rsidRPr="008E5151">
        <w:lastRenderedPageBreak/>
        <w:t>Referenced Documents</w:t>
      </w:r>
      <w:bookmarkEnd w:id="106"/>
    </w:p>
    <w:p w:rsidR="00FD4B32" w:rsidRPr="0007227C" w:rsidRDefault="00FD4B32" w:rsidP="001B3A61">
      <w:pPr>
        <w:pStyle w:val="BodyText"/>
      </w:pPr>
      <w:r w:rsidRPr="0007227C">
        <w:t>This section contains a listing of documents referenced during the development of this document.</w:t>
      </w:r>
    </w:p>
    <w:p w:rsidR="00FD4B32" w:rsidRPr="0007227C" w:rsidRDefault="00FD4B32" w:rsidP="00A63D3D">
      <w:pPr>
        <w:pStyle w:val="Bullet-StarLast"/>
      </w:pPr>
      <w:r w:rsidRPr="0007227C">
        <w:t xml:space="preserve">Reference: ISO/IEC PDTR1 38502 – Governance of IT – Framework and Model </w:t>
      </w:r>
    </w:p>
    <w:p w:rsidR="002E2BC3" w:rsidRPr="0007227C" w:rsidRDefault="002E2BC3" w:rsidP="00A63D3D">
      <w:pPr>
        <w:pStyle w:val="Bullet-StarLast"/>
      </w:pPr>
      <w:r w:rsidRPr="0007227C">
        <w:t xml:space="preserve">Reference: An Academic Research </w:t>
      </w:r>
      <w:r w:rsidR="00DA2C2D" w:rsidRPr="0007227C">
        <w:t>Paper exploring</w:t>
      </w:r>
      <w:r w:rsidRPr="0007227C">
        <w:t xml:space="preserve"> the value of creating a Business Model for EFM; University of Maryland</w:t>
      </w:r>
    </w:p>
    <w:p w:rsidR="002E2BC3" w:rsidRPr="0007227C" w:rsidRDefault="002E2BC3" w:rsidP="00A63D3D">
      <w:pPr>
        <w:pStyle w:val="Bullet-StarLast"/>
      </w:pPr>
      <w:r w:rsidRPr="0007227C">
        <w:t>Reference: Varadan, R., Channabasavaiah, K., Simpson, S., Holley, K., &amp; Allam, A. (2008). Increasing business flexibility and SOA adoption through effective SOA governance. IBM Systems Journal,</w:t>
      </w:r>
      <w:r w:rsidR="007720B3" w:rsidRPr="0007227C">
        <w:t> 47(3), 473-488. </w:t>
      </w:r>
    </w:p>
    <w:p w:rsidR="002E2BC3" w:rsidRPr="007720B3" w:rsidRDefault="002E2BC3" w:rsidP="007720B3">
      <w:pPr>
        <w:ind w:left="360"/>
        <w:rPr>
          <w:sz w:val="24"/>
          <w:szCs w:val="24"/>
        </w:rPr>
      </w:pPr>
    </w:p>
    <w:p w:rsidR="00FD4B32" w:rsidRDefault="00FD4B32" w:rsidP="00FD4B32"/>
    <w:p w:rsidR="00FD4B32" w:rsidRDefault="00FD4B32" w:rsidP="00FD4B32">
      <w:pPr>
        <w:sectPr w:rsidR="00FD4B32" w:rsidSect="005E047B">
          <w:pgSz w:w="12240" w:h="15840"/>
          <w:pgMar w:top="1440" w:right="1800" w:bottom="1440" w:left="1800" w:header="720" w:footer="720" w:gutter="0"/>
          <w:cols w:space="720"/>
          <w:titlePg/>
          <w:docGrid w:linePitch="360"/>
        </w:sectPr>
      </w:pPr>
    </w:p>
    <w:p w:rsidR="00255528" w:rsidRPr="00C37F38" w:rsidRDefault="00255528" w:rsidP="0064221B">
      <w:pPr>
        <w:pStyle w:val="Heading1"/>
      </w:pPr>
      <w:bookmarkStart w:id="108" w:name="_Toc336434310"/>
      <w:r w:rsidRPr="00C37F38">
        <w:lastRenderedPageBreak/>
        <w:t>Definition of Terms</w:t>
      </w:r>
      <w:bookmarkEnd w:id="107"/>
      <w:bookmarkEnd w:id="108"/>
    </w:p>
    <w:p w:rsidR="00255528" w:rsidRPr="00255528" w:rsidRDefault="00255528" w:rsidP="001B3A61">
      <w:pPr>
        <w:pStyle w:val="BodyText"/>
      </w:pPr>
      <w:r w:rsidRPr="00255528">
        <w:rPr>
          <w:b/>
        </w:rPr>
        <w:t>Electronic Freight Management (EFM)</w:t>
      </w:r>
      <w:r w:rsidRPr="00255528">
        <w:t xml:space="preserve"> – A USDOT research and development program that promotes and evaluates innovative e-business concepts, enabling process coordination and information sharing for supply chain freight partners through public-private collaboration.</w:t>
      </w:r>
    </w:p>
    <w:p w:rsidR="00255528" w:rsidRPr="00255528" w:rsidRDefault="00255528" w:rsidP="001B3A61">
      <w:pPr>
        <w:pStyle w:val="BodyText"/>
      </w:pPr>
      <w:r w:rsidRPr="00255528">
        <w:rPr>
          <w:b/>
        </w:rPr>
        <w:t>Web Service</w:t>
      </w:r>
      <w:r w:rsidRPr="00255528">
        <w:t xml:space="preserve"> – A computer a</w:t>
      </w:r>
      <w:r w:rsidR="00DA2C2D">
        <w:t xml:space="preserve">pplication that follows the </w:t>
      </w:r>
      <w:r w:rsidRPr="00255528">
        <w:t>Basic Profile specified by the WS-I group, serving data typically formatted as a Simple Object</w:t>
      </w:r>
    </w:p>
    <w:p w:rsidR="00255528" w:rsidRPr="00255528" w:rsidRDefault="00255528" w:rsidP="001B3A61">
      <w:pPr>
        <w:pStyle w:val="BodyText"/>
        <w:rPr>
          <w:b/>
        </w:rPr>
      </w:pPr>
      <w:r w:rsidRPr="00255528">
        <w:rPr>
          <w:b/>
        </w:rPr>
        <w:t xml:space="preserve">EFM Governance </w:t>
      </w:r>
      <w:r w:rsidR="00DA2C2D">
        <w:rPr>
          <w:b/>
        </w:rPr>
        <w:t>–</w:t>
      </w:r>
      <w:r w:rsidRPr="00255528">
        <w:rPr>
          <w:b/>
        </w:rPr>
        <w:t xml:space="preserve"> </w:t>
      </w:r>
      <w:r w:rsidRPr="00255528">
        <w:t>the system through which the national and international freight communities’ demand for and supply of electronic business services to support freight operations (branded as EFM) is directed and controlled.</w:t>
      </w:r>
    </w:p>
    <w:p w:rsidR="00255528" w:rsidRPr="00255528" w:rsidRDefault="00255528" w:rsidP="001B3A61">
      <w:pPr>
        <w:pStyle w:val="BodyText"/>
      </w:pPr>
      <w:r w:rsidRPr="00255528">
        <w:rPr>
          <w:b/>
        </w:rPr>
        <w:t xml:space="preserve">Consignor </w:t>
      </w:r>
      <w:r w:rsidR="00DA2C2D">
        <w:rPr>
          <w:b/>
        </w:rPr>
        <w:softHyphen/>
        <w:t>–</w:t>
      </w:r>
      <w:r w:rsidRPr="00255528">
        <w:rPr>
          <w:b/>
        </w:rPr>
        <w:t xml:space="preserve"> </w:t>
      </w:r>
      <w:r w:rsidRPr="00255528">
        <w:t>the sender of a consignment to be delivered whether by land, sea or air.</w:t>
      </w:r>
    </w:p>
    <w:p w:rsidR="00255528" w:rsidRPr="00255528" w:rsidRDefault="00255528" w:rsidP="001B3A61">
      <w:pPr>
        <w:pStyle w:val="BodyText"/>
        <w:rPr>
          <w:b/>
        </w:rPr>
      </w:pPr>
      <w:r w:rsidRPr="00255528">
        <w:rPr>
          <w:b/>
        </w:rPr>
        <w:t xml:space="preserve">Consignee </w:t>
      </w:r>
      <w:r w:rsidR="00DA2C2D">
        <w:rPr>
          <w:b/>
        </w:rPr>
        <w:t>–</w:t>
      </w:r>
      <w:r w:rsidRPr="00255528">
        <w:t xml:space="preserve"> the receiver of the consignment.</w:t>
      </w:r>
    </w:p>
    <w:p w:rsidR="00225E58" w:rsidRDefault="00225E58">
      <w:pPr>
        <w:rPr>
          <w:rFonts w:asciiTheme="minorHAnsi" w:hAnsiTheme="minorHAnsi" w:cstheme="minorHAnsi"/>
        </w:rPr>
      </w:pPr>
      <w:bookmarkStart w:id="109" w:name="_Toc320179810"/>
    </w:p>
    <w:p w:rsidR="00225E58" w:rsidRDefault="00225E58">
      <w:pPr>
        <w:rPr>
          <w:rFonts w:asciiTheme="minorHAnsi" w:hAnsiTheme="minorHAnsi" w:cstheme="minorHAnsi"/>
        </w:rPr>
        <w:sectPr w:rsidR="00225E58" w:rsidSect="00225E58">
          <w:headerReference w:type="default" r:id="rId25"/>
          <w:pgSz w:w="12240" w:h="15840"/>
          <w:pgMar w:top="1440" w:right="1800" w:bottom="1440" w:left="1800" w:header="720" w:footer="720" w:gutter="0"/>
          <w:cols w:space="720"/>
          <w:titlePg/>
          <w:docGrid w:linePitch="360"/>
        </w:sectPr>
      </w:pPr>
    </w:p>
    <w:p w:rsidR="00255528" w:rsidRPr="00225E58" w:rsidRDefault="00FD4B32" w:rsidP="00225E58">
      <w:pPr>
        <w:pStyle w:val="AppendixHeading"/>
      </w:pPr>
      <w:r w:rsidRPr="00225E58">
        <w:lastRenderedPageBreak/>
        <w:t>Appendix</w:t>
      </w:r>
      <w:r w:rsidR="0007227C" w:rsidRPr="00225E58">
        <w:t xml:space="preserve"> </w:t>
      </w:r>
      <w:r w:rsidRPr="00225E58">
        <w:t>A - Acronym List</w:t>
      </w:r>
      <w:bookmarkEnd w:id="109"/>
    </w:p>
    <w:p w:rsidR="00255528" w:rsidRDefault="00255528" w:rsidP="001B3A61">
      <w:pPr>
        <w:pStyle w:val="BodyText"/>
      </w:pPr>
      <w:r w:rsidRPr="00255528">
        <w:t xml:space="preserve">CEFM </w:t>
      </w:r>
      <w:r w:rsidRPr="00255528">
        <w:tab/>
      </w:r>
      <w:r w:rsidR="001B3A61">
        <w:tab/>
      </w:r>
      <w:r w:rsidRPr="00255528">
        <w:t>Columbus Electronic Freight Management</w:t>
      </w:r>
    </w:p>
    <w:p w:rsidR="00C07FD8" w:rsidRPr="00255528" w:rsidRDefault="00C07FD8" w:rsidP="001B3A61">
      <w:pPr>
        <w:pStyle w:val="BodyText"/>
      </w:pPr>
      <w:r>
        <w:t>EC</w:t>
      </w:r>
      <w:r>
        <w:tab/>
      </w:r>
      <w:r>
        <w:tab/>
        <w:t>European Commission</w:t>
      </w:r>
    </w:p>
    <w:p w:rsidR="00255528" w:rsidRPr="00255528" w:rsidRDefault="00255528" w:rsidP="001B3A61">
      <w:pPr>
        <w:pStyle w:val="BodyText"/>
      </w:pPr>
      <w:r w:rsidRPr="00255528">
        <w:t xml:space="preserve">EDI </w:t>
      </w:r>
      <w:r w:rsidRPr="00255528">
        <w:tab/>
      </w:r>
      <w:r w:rsidRPr="00255528">
        <w:tab/>
        <w:t>Electronic Data Interchange</w:t>
      </w:r>
    </w:p>
    <w:p w:rsidR="00255528" w:rsidRDefault="00255528" w:rsidP="001B3A61">
      <w:pPr>
        <w:pStyle w:val="BodyText"/>
      </w:pPr>
      <w:r w:rsidRPr="00255528">
        <w:t xml:space="preserve">EFM </w:t>
      </w:r>
      <w:r w:rsidRPr="00255528">
        <w:tab/>
      </w:r>
      <w:r w:rsidRPr="00255528">
        <w:tab/>
        <w:t>Electronic Freight Management</w:t>
      </w:r>
    </w:p>
    <w:p w:rsidR="0076216C" w:rsidRDefault="0076216C" w:rsidP="001B3A61">
      <w:pPr>
        <w:pStyle w:val="BodyText"/>
      </w:pPr>
      <w:r>
        <w:t>ESI</w:t>
      </w:r>
      <w:r>
        <w:tab/>
      </w:r>
      <w:r>
        <w:tab/>
        <w:t>Express Systems International</w:t>
      </w:r>
    </w:p>
    <w:p w:rsidR="0076216C" w:rsidRPr="00255528" w:rsidRDefault="0076216C" w:rsidP="001B3A61">
      <w:pPr>
        <w:pStyle w:val="BodyText"/>
      </w:pPr>
      <w:r>
        <w:t>ETA</w:t>
      </w:r>
      <w:r>
        <w:tab/>
      </w:r>
      <w:r>
        <w:tab/>
        <w:t>Estimated Time of Arrival</w:t>
      </w:r>
    </w:p>
    <w:p w:rsidR="00255528" w:rsidRDefault="00255528" w:rsidP="001B3A61">
      <w:pPr>
        <w:pStyle w:val="BodyText"/>
      </w:pPr>
      <w:r w:rsidRPr="00255528">
        <w:t>FHWA</w:t>
      </w:r>
      <w:r w:rsidR="001B3A61">
        <w:tab/>
      </w:r>
      <w:r w:rsidRPr="00255528">
        <w:t xml:space="preserve"> </w:t>
      </w:r>
      <w:r w:rsidRPr="00255528">
        <w:tab/>
        <w:t>Federal Highway Administration</w:t>
      </w:r>
    </w:p>
    <w:p w:rsidR="00C07FD8" w:rsidRDefault="00C07FD8" w:rsidP="001B3A61">
      <w:pPr>
        <w:pStyle w:val="BodyText"/>
      </w:pPr>
      <w:r>
        <w:t>FIATA</w:t>
      </w:r>
      <w:r>
        <w:tab/>
      </w:r>
      <w:r>
        <w:tab/>
        <w:t>International Federation of Freight Forwarders Association</w:t>
      </w:r>
    </w:p>
    <w:p w:rsidR="0076216C" w:rsidRDefault="0076216C" w:rsidP="001B3A61">
      <w:pPr>
        <w:pStyle w:val="BodyText"/>
      </w:pPr>
      <w:r>
        <w:t>FOS</w:t>
      </w:r>
      <w:r>
        <w:tab/>
      </w:r>
      <w:r>
        <w:tab/>
        <w:t>Friend of Shipment</w:t>
      </w:r>
    </w:p>
    <w:p w:rsidR="0076216C" w:rsidRDefault="0076216C" w:rsidP="001B3A61">
      <w:pPr>
        <w:pStyle w:val="BodyText"/>
      </w:pPr>
      <w:r>
        <w:t>IATA</w:t>
      </w:r>
      <w:r>
        <w:tab/>
      </w:r>
      <w:r w:rsidR="00007D60">
        <w:tab/>
      </w:r>
      <w:r w:rsidR="00007D60" w:rsidRPr="00007D60">
        <w:t>International Air Transport Association</w:t>
      </w:r>
    </w:p>
    <w:p w:rsidR="0076216C" w:rsidRPr="00255528" w:rsidRDefault="0076216C" w:rsidP="001B3A61">
      <w:pPr>
        <w:pStyle w:val="BodyText"/>
      </w:pPr>
      <w:r>
        <w:t>IXT</w:t>
      </w:r>
      <w:r>
        <w:tab/>
      </w:r>
      <w:r>
        <w:tab/>
        <w:t>International Express Trucking</w:t>
      </w:r>
    </w:p>
    <w:p w:rsidR="0076216C" w:rsidRDefault="0076216C" w:rsidP="001B3A61">
      <w:pPr>
        <w:pStyle w:val="BodyText"/>
      </w:pPr>
      <w:r>
        <w:t>RAND</w:t>
      </w:r>
      <w:r w:rsidR="00007D60">
        <w:tab/>
      </w:r>
      <w:r w:rsidR="00007D60">
        <w:tab/>
        <w:t>R</w:t>
      </w:r>
      <w:r w:rsidR="00007D60" w:rsidRPr="00007D60">
        <w:t xml:space="preserve">easonably and </w:t>
      </w:r>
      <w:r w:rsidR="00007D60">
        <w:t>N</w:t>
      </w:r>
      <w:r w:rsidR="00007D60" w:rsidRPr="00007D60">
        <w:t>on-</w:t>
      </w:r>
      <w:r w:rsidR="00007D60">
        <w:t>D</w:t>
      </w:r>
      <w:r w:rsidR="00007D60" w:rsidRPr="00007D60">
        <w:t xml:space="preserve">iscriminatory </w:t>
      </w:r>
    </w:p>
    <w:p w:rsidR="00255528" w:rsidRPr="00255528" w:rsidRDefault="00255528" w:rsidP="001B3A61">
      <w:pPr>
        <w:pStyle w:val="BodyText"/>
      </w:pPr>
      <w:r w:rsidRPr="00255528">
        <w:t xml:space="preserve">SC </w:t>
      </w:r>
      <w:r w:rsidRPr="00255528">
        <w:tab/>
      </w:r>
      <w:r w:rsidRPr="00255528">
        <w:tab/>
        <w:t>Supply Chain</w:t>
      </w:r>
    </w:p>
    <w:p w:rsidR="00255528" w:rsidRPr="00255528" w:rsidRDefault="00255528" w:rsidP="001B3A61">
      <w:pPr>
        <w:pStyle w:val="BodyText"/>
      </w:pPr>
      <w:r w:rsidRPr="00255528">
        <w:t xml:space="preserve">SCV </w:t>
      </w:r>
      <w:r w:rsidRPr="00255528">
        <w:tab/>
      </w:r>
      <w:r w:rsidRPr="00255528">
        <w:tab/>
        <w:t>Supply Chain Visibility</w:t>
      </w:r>
    </w:p>
    <w:p w:rsidR="00255528" w:rsidRDefault="00255528" w:rsidP="001B3A61">
      <w:pPr>
        <w:pStyle w:val="BodyText"/>
      </w:pPr>
      <w:r w:rsidRPr="00255528">
        <w:t xml:space="preserve">SOA </w:t>
      </w:r>
      <w:r w:rsidRPr="00255528">
        <w:tab/>
      </w:r>
      <w:r w:rsidRPr="00255528">
        <w:tab/>
        <w:t>Service-Oriented Architecture</w:t>
      </w:r>
    </w:p>
    <w:p w:rsidR="0076216C" w:rsidRDefault="0076216C" w:rsidP="001B3A61">
      <w:pPr>
        <w:pStyle w:val="BodyText"/>
      </w:pPr>
      <w:r>
        <w:t>TDE</w:t>
      </w:r>
      <w:r>
        <w:tab/>
      </w:r>
      <w:r>
        <w:tab/>
        <w:t>Trade Data Exchange</w:t>
      </w:r>
    </w:p>
    <w:p w:rsidR="0076216C" w:rsidRPr="00255528" w:rsidRDefault="0076216C" w:rsidP="001B3A61">
      <w:pPr>
        <w:pStyle w:val="BodyText"/>
      </w:pPr>
      <w:r>
        <w:t>UDDI</w:t>
      </w:r>
      <w:r>
        <w:tab/>
      </w:r>
      <w:r>
        <w:tab/>
      </w:r>
      <w:r w:rsidRPr="0076216C">
        <w:t>Universal Description, Discovery and Integration</w:t>
      </w:r>
    </w:p>
    <w:p w:rsidR="00255528" w:rsidRPr="00255528" w:rsidRDefault="00255528" w:rsidP="001B3A61">
      <w:pPr>
        <w:pStyle w:val="BodyText"/>
      </w:pPr>
      <w:r w:rsidRPr="00255528">
        <w:t xml:space="preserve">UBL </w:t>
      </w:r>
      <w:r w:rsidRPr="00255528">
        <w:tab/>
      </w:r>
      <w:r w:rsidRPr="00255528">
        <w:tab/>
        <w:t>Universal Business Language</w:t>
      </w:r>
    </w:p>
    <w:p w:rsidR="00255528" w:rsidRPr="00255528" w:rsidRDefault="00255528" w:rsidP="001B3A61">
      <w:pPr>
        <w:pStyle w:val="BodyText"/>
      </w:pPr>
      <w:r w:rsidRPr="00255528">
        <w:t xml:space="preserve">USDOT </w:t>
      </w:r>
      <w:r w:rsidRPr="00255528">
        <w:tab/>
        <w:t>United States Department of Transportation</w:t>
      </w:r>
    </w:p>
    <w:p w:rsidR="00255528" w:rsidRPr="00255528" w:rsidRDefault="00255528" w:rsidP="001B3A61">
      <w:pPr>
        <w:pStyle w:val="BodyText"/>
      </w:pPr>
      <w:r w:rsidRPr="00255528">
        <w:t xml:space="preserve">VAN </w:t>
      </w:r>
      <w:r w:rsidRPr="00255528">
        <w:tab/>
      </w:r>
      <w:r w:rsidRPr="00255528">
        <w:tab/>
        <w:t>Value Added Network</w:t>
      </w:r>
    </w:p>
    <w:p w:rsidR="00255528" w:rsidRPr="00255528" w:rsidRDefault="00255528" w:rsidP="001B3A61">
      <w:pPr>
        <w:pStyle w:val="BodyText"/>
      </w:pPr>
      <w:r w:rsidRPr="00255528">
        <w:t xml:space="preserve">WCO </w:t>
      </w:r>
      <w:r w:rsidRPr="00255528">
        <w:tab/>
      </w:r>
      <w:r w:rsidRPr="00255528">
        <w:tab/>
        <w:t>World Customs Organization</w:t>
      </w:r>
    </w:p>
    <w:p w:rsidR="00255528" w:rsidRPr="00255528" w:rsidRDefault="00255528" w:rsidP="001B3A61">
      <w:pPr>
        <w:pStyle w:val="BodyText"/>
      </w:pPr>
      <w:r w:rsidRPr="00255528">
        <w:t xml:space="preserve">XML </w:t>
      </w:r>
      <w:r w:rsidRPr="00255528">
        <w:tab/>
      </w:r>
      <w:r w:rsidRPr="00255528">
        <w:tab/>
        <w:t>Extensible Markup Language</w:t>
      </w:r>
    </w:p>
    <w:p w:rsidR="001B3A61" w:rsidRPr="00BD4433" w:rsidRDefault="001B3A61" w:rsidP="00BD4433">
      <w:bookmarkStart w:id="110" w:name="_Toc320179812"/>
    </w:p>
    <w:p w:rsidR="00225E58" w:rsidRDefault="00225E58" w:rsidP="00225E58"/>
    <w:p w:rsidR="00225E58" w:rsidRDefault="00225E58" w:rsidP="00225E58">
      <w:pPr>
        <w:sectPr w:rsidR="00225E58" w:rsidSect="005E047B">
          <w:pgSz w:w="12240" w:h="15840"/>
          <w:pgMar w:top="1440" w:right="1440" w:bottom="1440" w:left="1440" w:header="720" w:footer="720" w:gutter="0"/>
          <w:cols w:space="720"/>
          <w:titlePg/>
          <w:docGrid w:linePitch="360"/>
        </w:sectPr>
      </w:pPr>
    </w:p>
    <w:p w:rsidR="00255528" w:rsidRPr="001B3A61" w:rsidRDefault="00255528" w:rsidP="00225E58">
      <w:pPr>
        <w:pStyle w:val="AppendixHeading"/>
      </w:pPr>
      <w:r w:rsidRPr="001B3A61">
        <w:lastRenderedPageBreak/>
        <w:t>A</w:t>
      </w:r>
      <w:r w:rsidR="00FD4B32" w:rsidRPr="001B3A61">
        <w:t>ppendix</w:t>
      </w:r>
      <w:r w:rsidR="0007227C" w:rsidRPr="001B3A61">
        <w:t xml:space="preserve"> </w:t>
      </w:r>
      <w:r w:rsidR="00FD4B32" w:rsidRPr="001B3A61">
        <w:t>B</w:t>
      </w:r>
      <w:r w:rsidRPr="001B3A61">
        <w:t xml:space="preserve"> - Alternative Governance Models</w:t>
      </w:r>
      <w:bookmarkEnd w:id="110"/>
    </w:p>
    <w:p w:rsidR="00255528" w:rsidRPr="001B3A61" w:rsidRDefault="00255528" w:rsidP="00AE755B">
      <w:pPr>
        <w:widowControl w:val="0"/>
        <w:numPr>
          <w:ilvl w:val="0"/>
          <w:numId w:val="42"/>
        </w:numPr>
        <w:suppressAutoHyphens/>
        <w:spacing w:after="0" w:line="240" w:lineRule="auto"/>
        <w:ind w:left="360"/>
        <w:jc w:val="both"/>
        <w:rPr>
          <w:rFonts w:cstheme="minorHAnsi"/>
          <w:b/>
        </w:rPr>
      </w:pPr>
      <w:r w:rsidRPr="001B3A61">
        <w:rPr>
          <w:rFonts w:cstheme="minorHAnsi"/>
          <w:b/>
        </w:rPr>
        <w:t>Centralized</w:t>
      </w:r>
    </w:p>
    <w:p w:rsidR="00255528" w:rsidRPr="001B3A61" w:rsidRDefault="00255528" w:rsidP="00AE755B">
      <w:pPr>
        <w:ind w:left="360"/>
        <w:jc w:val="both"/>
        <w:rPr>
          <w:rFonts w:cstheme="minorHAnsi"/>
        </w:rPr>
      </w:pPr>
      <w:r w:rsidRPr="001B3A61">
        <w:rPr>
          <w:rFonts w:cstheme="minorHAnsi"/>
        </w:rPr>
        <w:t>A single organization manages all EFM implementations and provides a single common registry.</w:t>
      </w:r>
    </w:p>
    <w:p w:rsidR="00255528" w:rsidRPr="001B3A61" w:rsidRDefault="00255528" w:rsidP="00AE755B">
      <w:pPr>
        <w:widowControl w:val="0"/>
        <w:numPr>
          <w:ilvl w:val="0"/>
          <w:numId w:val="42"/>
        </w:numPr>
        <w:suppressAutoHyphens/>
        <w:spacing w:after="0" w:line="240" w:lineRule="auto"/>
        <w:ind w:left="360"/>
        <w:jc w:val="both"/>
        <w:rPr>
          <w:rFonts w:cstheme="minorHAnsi"/>
          <w:b/>
        </w:rPr>
      </w:pPr>
      <w:r w:rsidRPr="001B3A61">
        <w:rPr>
          <w:rFonts w:cstheme="minorHAnsi"/>
          <w:b/>
        </w:rPr>
        <w:t>Distributed</w:t>
      </w:r>
    </w:p>
    <w:p w:rsidR="00255528" w:rsidRPr="001B3A61" w:rsidRDefault="00255528" w:rsidP="00AE755B">
      <w:pPr>
        <w:ind w:left="360"/>
        <w:jc w:val="both"/>
        <w:rPr>
          <w:rFonts w:cstheme="minorHAnsi"/>
        </w:rPr>
      </w:pPr>
      <w:r w:rsidRPr="001B3A61">
        <w:rPr>
          <w:rFonts w:cstheme="minorHAnsi"/>
        </w:rPr>
        <w:t xml:space="preserve">Independent organizations manage independent EFM implementations and supply service details </w:t>
      </w:r>
    </w:p>
    <w:p w:rsidR="00255528" w:rsidRPr="001B3A61" w:rsidRDefault="00255528" w:rsidP="00AE755B">
      <w:pPr>
        <w:widowControl w:val="0"/>
        <w:numPr>
          <w:ilvl w:val="0"/>
          <w:numId w:val="42"/>
        </w:numPr>
        <w:suppressAutoHyphens/>
        <w:spacing w:after="0" w:line="240" w:lineRule="auto"/>
        <w:ind w:left="360"/>
        <w:jc w:val="both"/>
        <w:rPr>
          <w:rFonts w:cstheme="minorHAnsi"/>
          <w:b/>
        </w:rPr>
      </w:pPr>
      <w:r w:rsidRPr="001B3A61">
        <w:rPr>
          <w:rFonts w:cstheme="minorHAnsi"/>
          <w:b/>
        </w:rPr>
        <w:t>Federated</w:t>
      </w:r>
    </w:p>
    <w:p w:rsidR="00255528" w:rsidRPr="001B3A61" w:rsidRDefault="00255528" w:rsidP="00AE755B">
      <w:pPr>
        <w:ind w:left="360"/>
        <w:jc w:val="both"/>
        <w:rPr>
          <w:rFonts w:cstheme="minorHAnsi"/>
        </w:rPr>
      </w:pPr>
      <w:r w:rsidRPr="001B3A61">
        <w:rPr>
          <w:rFonts w:cstheme="minorHAnsi"/>
        </w:rPr>
        <w:t>Various organizations manage independent EFM implementations and supply service details to a single common registry.</w:t>
      </w:r>
    </w:p>
    <w:p w:rsidR="00255528" w:rsidRPr="001B3A61" w:rsidRDefault="00255528" w:rsidP="00AE755B">
      <w:pPr>
        <w:widowControl w:val="0"/>
        <w:numPr>
          <w:ilvl w:val="0"/>
          <w:numId w:val="42"/>
        </w:numPr>
        <w:suppressAutoHyphens/>
        <w:spacing w:after="0" w:line="240" w:lineRule="auto"/>
        <w:ind w:left="360"/>
        <w:jc w:val="both"/>
        <w:rPr>
          <w:rFonts w:cstheme="minorHAnsi"/>
          <w:b/>
        </w:rPr>
      </w:pPr>
      <w:r w:rsidRPr="001B3A61">
        <w:rPr>
          <w:rFonts w:cstheme="minorHAnsi"/>
          <w:b/>
        </w:rPr>
        <w:t>Public</w:t>
      </w:r>
    </w:p>
    <w:p w:rsidR="00255528" w:rsidRPr="001B3A61" w:rsidRDefault="00255528" w:rsidP="00AE755B">
      <w:pPr>
        <w:ind w:left="360"/>
        <w:jc w:val="both"/>
        <w:rPr>
          <w:rFonts w:cstheme="minorHAnsi"/>
        </w:rPr>
      </w:pPr>
      <w:r w:rsidRPr="001B3A61">
        <w:rPr>
          <w:rFonts w:cstheme="minorHAnsi"/>
        </w:rPr>
        <w:t>A government agency manages the common EFM services. (USDOT, EC)</w:t>
      </w:r>
    </w:p>
    <w:p w:rsidR="00255528" w:rsidRPr="001B3A61" w:rsidRDefault="00255528" w:rsidP="00AE755B">
      <w:pPr>
        <w:widowControl w:val="0"/>
        <w:numPr>
          <w:ilvl w:val="0"/>
          <w:numId w:val="42"/>
        </w:numPr>
        <w:suppressAutoHyphens/>
        <w:spacing w:after="0" w:line="240" w:lineRule="auto"/>
        <w:ind w:left="360"/>
        <w:jc w:val="both"/>
        <w:rPr>
          <w:rFonts w:cstheme="minorHAnsi"/>
          <w:b/>
        </w:rPr>
      </w:pPr>
      <w:r w:rsidRPr="001B3A61">
        <w:rPr>
          <w:rFonts w:cstheme="minorHAnsi"/>
          <w:b/>
        </w:rPr>
        <w:t>Private</w:t>
      </w:r>
    </w:p>
    <w:p w:rsidR="00255528" w:rsidRPr="001B3A61" w:rsidRDefault="00255528" w:rsidP="00AE755B">
      <w:pPr>
        <w:ind w:left="360"/>
        <w:jc w:val="both"/>
        <w:rPr>
          <w:rFonts w:cstheme="minorHAnsi"/>
        </w:rPr>
      </w:pPr>
      <w:r w:rsidRPr="001B3A61">
        <w:rPr>
          <w:rFonts w:cstheme="minorHAnsi"/>
        </w:rPr>
        <w:t xml:space="preserve">A commercial organization </w:t>
      </w:r>
      <w:r w:rsidR="00007D60" w:rsidRPr="001B3A61">
        <w:rPr>
          <w:rFonts w:cstheme="minorHAnsi"/>
        </w:rPr>
        <w:t xml:space="preserve">that </w:t>
      </w:r>
      <w:r w:rsidRPr="001B3A61">
        <w:rPr>
          <w:rFonts w:cstheme="minorHAnsi"/>
        </w:rPr>
        <w:t>manages the common EFM services. (GTNexus, INTTRA, IATA, GS1)</w:t>
      </w:r>
    </w:p>
    <w:p w:rsidR="00255528" w:rsidRPr="001B3A61" w:rsidRDefault="00255528" w:rsidP="00AE755B">
      <w:pPr>
        <w:widowControl w:val="0"/>
        <w:numPr>
          <w:ilvl w:val="0"/>
          <w:numId w:val="42"/>
        </w:numPr>
        <w:suppressAutoHyphens/>
        <w:spacing w:after="0" w:line="240" w:lineRule="auto"/>
        <w:ind w:left="360"/>
        <w:jc w:val="both"/>
        <w:rPr>
          <w:rFonts w:cstheme="minorHAnsi"/>
          <w:b/>
        </w:rPr>
      </w:pPr>
      <w:r w:rsidRPr="001B3A61">
        <w:rPr>
          <w:rFonts w:cstheme="minorHAnsi"/>
          <w:b/>
        </w:rPr>
        <w:t>Collaboration</w:t>
      </w:r>
    </w:p>
    <w:p w:rsidR="00255528" w:rsidRDefault="00255528" w:rsidP="00AE755B">
      <w:pPr>
        <w:ind w:left="360"/>
        <w:jc w:val="both"/>
        <w:rPr>
          <w:rFonts w:cstheme="minorHAnsi"/>
        </w:rPr>
      </w:pPr>
      <w:r w:rsidRPr="001B3A61">
        <w:rPr>
          <w:rFonts w:cstheme="minorHAnsi"/>
        </w:rPr>
        <w:t xml:space="preserve">A community not-for-profit entity manages </w:t>
      </w:r>
      <w:r w:rsidR="00AE755B" w:rsidRPr="001B3A61">
        <w:rPr>
          <w:rFonts w:cstheme="minorHAnsi"/>
        </w:rPr>
        <w:t>the common EFM services.</w:t>
      </w:r>
    </w:p>
    <w:p w:rsidR="00BD4433" w:rsidRDefault="00BD4433" w:rsidP="00AE755B">
      <w:pPr>
        <w:ind w:left="360"/>
        <w:jc w:val="both"/>
        <w:rPr>
          <w:rFonts w:cstheme="minorHAnsi"/>
        </w:rPr>
      </w:pPr>
    </w:p>
    <w:p w:rsidR="00BD4433" w:rsidRDefault="00BD4433" w:rsidP="00AE755B">
      <w:pPr>
        <w:ind w:left="360"/>
        <w:jc w:val="both"/>
        <w:rPr>
          <w:rFonts w:cstheme="minorHAnsi"/>
        </w:rPr>
        <w:sectPr w:rsidR="00BD4433" w:rsidSect="00BD4433">
          <w:headerReference w:type="first" r:id="rId26"/>
          <w:pgSz w:w="12240" w:h="15840"/>
          <w:pgMar w:top="1440" w:right="1440" w:bottom="1440" w:left="1440" w:header="720" w:footer="720" w:gutter="0"/>
          <w:cols w:space="720"/>
          <w:docGrid w:linePitch="360"/>
        </w:sectPr>
      </w:pPr>
    </w:p>
    <w:p w:rsidR="00AE755B" w:rsidRPr="00255528" w:rsidRDefault="00443AE5" w:rsidP="00443AE5">
      <w:pPr>
        <w:pStyle w:val="Caption"/>
        <w:keepNext/>
      </w:pPr>
      <w:bookmarkStart w:id="111" w:name="_Toc336438358"/>
      <w:r>
        <w:lastRenderedPageBreak/>
        <w:t xml:space="preserve">Table </w:t>
      </w:r>
      <w:r w:rsidR="00225E58">
        <w:t>B</w:t>
      </w:r>
      <w:r w:rsidR="00F32797">
        <w:noBreakHyphen/>
      </w:r>
      <w:fldSimple w:instr=" SEQ Table \* ARABIC \s 1 ">
        <w:r w:rsidR="00F32797">
          <w:rPr>
            <w:noProof/>
          </w:rPr>
          <w:t>1</w:t>
        </w:r>
      </w:fldSimple>
      <w:r>
        <w:t>. Governance Model Evaluation Matrix</w:t>
      </w:r>
      <w:bookmarkEnd w:id="111"/>
    </w:p>
    <w:p w:rsidR="008A10EB" w:rsidRDefault="00255528" w:rsidP="001B3A61">
      <w:pPr>
        <w:pStyle w:val="BodyText"/>
      </w:pPr>
      <w:r w:rsidRPr="00C37F38">
        <w:rPr>
          <w:noProof/>
        </w:rPr>
        <w:drawing>
          <wp:inline distT="0" distB="0" distL="0" distR="0" wp14:anchorId="6FA58638" wp14:editId="3C1B0D00">
            <wp:extent cx="5710555" cy="5538470"/>
            <wp:effectExtent l="0" t="0" r="0" b="0"/>
            <wp:docPr id="9" name="Picture 9" descr="For each Model Type (Centralized, Distributed, or Federated) diagram provides a Description, indicates the role of the Public Sector, role of the Private Sector, and the nature of the Collaborative effort&#10;A centralized model is one where a single body manages all EFM solutions. Where the public sector is that single body, the characteristics of this model will include simple management, neutrality, a single point of failure, political sensitivity, and lack of experience in service operations. Where the private sector is the single managing body, characteristics of the model include simple management, a single point of failure, vommercial sensitivity, experience in service operations, and the potential for monopoly.  Where the public sector collaborates with the private sector, the characteristics of the model include simple management, neutral influence, a single point of failure, political and commercial sensitivity, and dual objectives.&#10;A distributed model is one where each community manages its own EFM solution. This is not feasible for the public sector. For the private sector, characteristics of the model include no central management, creates individual points of failure, commercially competitive, experience in service operations, and risks corruption of service standards . Where the public sector collaborates with the private sector, the characteristics of the model include no central management, creates individual points of failure, commercially and politically competitive, experience in service operations, and risks discouraging external organizations.&#10;A federated model is one where each community manages its own EFM solution but with a central coordinating body. The characteristics of this model for the public sector include central management, politically complex, inexperience in service operations, and risk of bureaucracy. For the private sector, characteristics of this model include central management, commercial monopoly, experience in service operations, and risks of proprietary service standards. For a collaboration between public and private sectors, characteristics of this model include central management, organizationally complex, commercial competition, experience in service operations, ensures integrity of service standard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cstate="print"/>
                    <a:srcRect/>
                    <a:stretch>
                      <a:fillRect/>
                    </a:stretch>
                  </pic:blipFill>
                  <pic:spPr bwMode="auto">
                    <a:xfrm>
                      <a:off x="0" y="0"/>
                      <a:ext cx="5710555" cy="5538470"/>
                    </a:xfrm>
                    <a:prstGeom prst="rect">
                      <a:avLst/>
                    </a:prstGeom>
                    <a:noFill/>
                    <a:ln w="9525">
                      <a:noFill/>
                      <a:miter lim="800000"/>
                      <a:headEnd/>
                      <a:tailEnd/>
                    </a:ln>
                  </pic:spPr>
                </pic:pic>
              </a:graphicData>
            </a:graphic>
          </wp:inline>
        </w:drawing>
      </w:r>
    </w:p>
    <w:p w:rsidR="008A10EB" w:rsidRDefault="008A10EB">
      <w:pPr>
        <w:rPr>
          <w:rFonts w:asciiTheme="minorHAnsi" w:hAnsiTheme="minorHAnsi" w:cstheme="minorHAnsi"/>
          <w:sz w:val="24"/>
        </w:rPr>
      </w:pPr>
    </w:p>
    <w:p w:rsidR="00266FA9" w:rsidRDefault="00266FA9" w:rsidP="00266FA9">
      <w:pPr>
        <w:rPr>
          <w:rFonts w:asciiTheme="minorHAnsi" w:hAnsiTheme="minorHAnsi" w:cstheme="minorHAnsi"/>
          <w:sz w:val="24"/>
        </w:rPr>
        <w:sectPr w:rsidR="00266FA9" w:rsidSect="00BD4433">
          <w:headerReference w:type="default" r:id="rId28"/>
          <w:pgSz w:w="12240" w:h="15840"/>
          <w:pgMar w:top="1440" w:right="1440" w:bottom="1440" w:left="1440" w:header="720" w:footer="720" w:gutter="0"/>
          <w:cols w:space="720"/>
          <w:docGrid w:linePitch="360"/>
        </w:sectPr>
      </w:pPr>
    </w:p>
    <w:p w:rsidR="00266FA9" w:rsidRDefault="00266FA9" w:rsidP="00266FA9">
      <w:pPr>
        <w:rPr>
          <w:rFonts w:asciiTheme="minorHAnsi" w:hAnsiTheme="minorHAnsi" w:cstheme="minorHAnsi"/>
          <w:sz w:val="24"/>
        </w:rPr>
      </w:pPr>
    </w:p>
    <w:p w:rsidR="00266FA9" w:rsidRDefault="00266FA9" w:rsidP="00266FA9">
      <w:pPr>
        <w:ind w:left="1350"/>
      </w:pPr>
    </w:p>
    <w:p w:rsidR="00266FA9" w:rsidRDefault="00266FA9" w:rsidP="001B3A61">
      <w:pPr>
        <w:pStyle w:val="BodyText"/>
      </w:pPr>
    </w:p>
    <w:p w:rsidR="00266FA9" w:rsidRDefault="00266FA9" w:rsidP="001B3A61">
      <w:pPr>
        <w:pStyle w:val="BodyText"/>
      </w:pPr>
    </w:p>
    <w:p w:rsidR="00266FA9" w:rsidRDefault="00266FA9" w:rsidP="001B3A61">
      <w:pPr>
        <w:pStyle w:val="BodyText"/>
      </w:pPr>
    </w:p>
    <w:p w:rsidR="00266FA9" w:rsidRDefault="00266FA9" w:rsidP="001B3A61">
      <w:pPr>
        <w:pStyle w:val="BodyText"/>
      </w:pPr>
    </w:p>
    <w:p w:rsidR="00266FA9" w:rsidRDefault="00266FA9" w:rsidP="001B3A61">
      <w:pPr>
        <w:pStyle w:val="BodyText"/>
      </w:pPr>
    </w:p>
    <w:p w:rsidR="00266FA9" w:rsidRDefault="00266FA9" w:rsidP="001B3A61">
      <w:pPr>
        <w:pStyle w:val="BodyText"/>
      </w:pPr>
    </w:p>
    <w:p w:rsidR="00266FA9" w:rsidRDefault="00266FA9" w:rsidP="001B3A61">
      <w:pPr>
        <w:pStyle w:val="BodyText"/>
      </w:pPr>
    </w:p>
    <w:p w:rsidR="00266FA9" w:rsidRDefault="00266FA9" w:rsidP="001B3A61">
      <w:pPr>
        <w:pStyle w:val="BodyText"/>
      </w:pPr>
    </w:p>
    <w:p w:rsidR="00266FA9" w:rsidRDefault="00266FA9" w:rsidP="001B3A61">
      <w:pPr>
        <w:pStyle w:val="BodyText"/>
      </w:pPr>
    </w:p>
    <w:p w:rsidR="00266FA9" w:rsidRDefault="00266FA9" w:rsidP="001B3A61">
      <w:pPr>
        <w:pStyle w:val="BodyText"/>
      </w:pPr>
    </w:p>
    <w:p w:rsidR="00266FA9" w:rsidRDefault="00266FA9" w:rsidP="001B3A61">
      <w:pPr>
        <w:pStyle w:val="BodyText"/>
      </w:pPr>
    </w:p>
    <w:p w:rsidR="00266FA9" w:rsidRDefault="00266FA9" w:rsidP="001B3A61">
      <w:pPr>
        <w:pStyle w:val="BodyText"/>
      </w:pPr>
    </w:p>
    <w:p w:rsidR="00266FA9" w:rsidRDefault="00266FA9" w:rsidP="001B3A61">
      <w:pPr>
        <w:pStyle w:val="BodyText"/>
      </w:pPr>
    </w:p>
    <w:p w:rsidR="00266FA9" w:rsidRDefault="00266FA9" w:rsidP="001B3A61">
      <w:pPr>
        <w:pStyle w:val="BodyText"/>
      </w:pPr>
    </w:p>
    <w:p w:rsidR="00266FA9" w:rsidRDefault="00266FA9" w:rsidP="001B3A61">
      <w:pPr>
        <w:pStyle w:val="BodyText"/>
      </w:pPr>
    </w:p>
    <w:p w:rsidR="00266FA9" w:rsidRDefault="00266FA9" w:rsidP="001B3A61">
      <w:pPr>
        <w:pStyle w:val="BodyText"/>
      </w:pPr>
    </w:p>
    <w:p w:rsidR="008B28AF" w:rsidRDefault="008B28AF" w:rsidP="001B3A61">
      <w:pPr>
        <w:pStyle w:val="BodyText"/>
        <w:jc w:val="right"/>
      </w:pPr>
      <w:r>
        <w:t>U.S. Department of Transportation</w:t>
      </w:r>
      <w:r>
        <w:br/>
        <w:t>ITS Joint Program Office-HOIT</w:t>
      </w:r>
      <w:r>
        <w:br/>
        <w:t>1200 New Jersey Avenue, SE</w:t>
      </w:r>
      <w:r>
        <w:br/>
        <w:t>Washington, DC 20590</w:t>
      </w:r>
      <w:r>
        <w:br/>
      </w:r>
      <w:r>
        <w:br/>
        <w:t>Toll-Free “Help Line” 866-367-7487</w:t>
      </w:r>
      <w:r>
        <w:br/>
      </w:r>
      <w:hyperlink r:id="rId29" w:history="1">
        <w:r w:rsidRPr="008C0F87">
          <w:rPr>
            <w:rStyle w:val="Hyperlink"/>
          </w:rPr>
          <w:t>www.its.dot.gov</w:t>
        </w:r>
      </w:hyperlink>
      <w:r w:rsidR="00BA0545">
        <w:br/>
      </w:r>
      <w:r w:rsidR="00BA0545">
        <w:br/>
      </w:r>
      <w:r w:rsidR="00BA0545" w:rsidRPr="00BA0545">
        <w:t>FHWA-JPO-12-070</w:t>
      </w:r>
    </w:p>
    <w:p w:rsidR="008B28AF" w:rsidRPr="009816E9" w:rsidRDefault="008B28AF" w:rsidP="001B3A61">
      <w:pPr>
        <w:pStyle w:val="BodyText"/>
      </w:pPr>
    </w:p>
    <w:p w:rsidR="008B28AF" w:rsidRPr="00DF54EC" w:rsidRDefault="00225E58" w:rsidP="001B3A61">
      <w:pPr>
        <w:pStyle w:val="BodyText"/>
      </w:pPr>
      <w:r>
        <w:rPr>
          <w:noProof/>
        </w:rPr>
        <w:drawing>
          <wp:anchor distT="0" distB="0" distL="114300" distR="114300" simplePos="0" relativeHeight="251663360" behindDoc="0" locked="0" layoutInCell="1" allowOverlap="1">
            <wp:simplePos x="914400" y="7738110"/>
            <wp:positionH relativeFrom="margin">
              <wp:align>left</wp:align>
            </wp:positionH>
            <wp:positionV relativeFrom="margin">
              <wp:align>bottom</wp:align>
            </wp:positionV>
            <wp:extent cx="2243455" cy="635000"/>
            <wp:effectExtent l="0" t="0" r="0" b="0"/>
            <wp:wrapSquare wrapText="bothSides"/>
            <wp:docPr id="2" name="Picture 2" descr="USDO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S_DOT_LONG-signatur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43455" cy="635000"/>
                    </a:xfrm>
                    <a:prstGeom prst="rect">
                      <a:avLst/>
                    </a:prstGeom>
                    <a:noFill/>
                    <a:ln>
                      <a:noFill/>
                    </a:ln>
                  </pic:spPr>
                </pic:pic>
              </a:graphicData>
            </a:graphic>
          </wp:anchor>
        </w:drawing>
      </w:r>
    </w:p>
    <w:p w:rsidR="007202BA" w:rsidRPr="008B28AF" w:rsidRDefault="007202BA" w:rsidP="001B3A61">
      <w:pPr>
        <w:pStyle w:val="BodyText"/>
        <w:rPr>
          <w:sz w:val="32"/>
          <w:szCs w:val="32"/>
        </w:rPr>
      </w:pPr>
    </w:p>
    <w:sectPr w:rsidR="007202BA" w:rsidRPr="008B28AF" w:rsidSect="002F4F7B">
      <w:headerReference w:type="default" r:id="rId30"/>
      <w:footerReference w:type="default" r:id="rId3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7690E" w:rsidRDefault="0087690E" w:rsidP="00934123">
      <w:pPr>
        <w:spacing w:after="0" w:line="240" w:lineRule="auto"/>
      </w:pPr>
      <w:r>
        <w:separator/>
      </w:r>
    </w:p>
  </w:endnote>
  <w:endnote w:type="continuationSeparator" w:id="0">
    <w:p w:rsidR="0087690E" w:rsidRDefault="0087690E" w:rsidP="009341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Arial Unicode MS"/>
    <w:charset w:val="00"/>
    <w:family w:val="auto"/>
    <w:pitch w:val="default"/>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Bold">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2797" w:rsidRDefault="00F32797" w:rsidP="00F32797">
    <w:pPr>
      <w:pStyle w:val="Footer"/>
      <w:pBdr>
        <w:top w:val="single" w:sz="6" w:space="2" w:color="auto"/>
      </w:pBdr>
      <w:tabs>
        <w:tab w:val="left" w:pos="7200"/>
      </w:tabs>
      <w:spacing w:before="120"/>
      <w:ind w:right="576"/>
      <w:jc w:val="right"/>
      <w:rPr>
        <w:rFonts w:cs="Arial"/>
        <w:sz w:val="16"/>
      </w:rPr>
    </w:pPr>
    <w:r w:rsidRPr="005B10A4">
      <w:rPr>
        <w:rFonts w:cs="Arial"/>
        <w:sz w:val="16"/>
      </w:rPr>
      <w:t>U.S. Department of Transportation, Research and Innovative Technology Administration</w:t>
    </w:r>
  </w:p>
  <w:p w:rsidR="00F32797" w:rsidRDefault="00F32797" w:rsidP="00F32797">
    <w:pPr>
      <w:pStyle w:val="Footer"/>
      <w:pBdr>
        <w:top w:val="single" w:sz="6" w:space="2" w:color="auto"/>
      </w:pBdr>
      <w:tabs>
        <w:tab w:val="left" w:pos="7200"/>
      </w:tabs>
      <w:ind w:right="576"/>
      <w:jc w:val="right"/>
      <w:rPr>
        <w:rFonts w:cs="Arial"/>
      </w:rPr>
    </w:pPr>
    <w:r>
      <w:rPr>
        <w:rFonts w:cs="Arial"/>
        <w:sz w:val="16"/>
      </w:rPr>
      <w:t>Joint Program Office</w:t>
    </w:r>
  </w:p>
  <w:p w:rsidR="00F32797" w:rsidRDefault="00F32797" w:rsidP="00F32797">
    <w:pPr>
      <w:pStyle w:val="Footer"/>
      <w:tabs>
        <w:tab w:val="left" w:pos="7200"/>
      </w:tabs>
      <w:jc w:val="right"/>
    </w:pPr>
    <w:r w:rsidRPr="0064221B">
      <w:rPr>
        <w:rFonts w:cs="Arial"/>
        <w:sz w:val="18"/>
        <w:szCs w:val="18"/>
      </w:rPr>
      <w:t>Electronic Frieght Management (EFM) Governance</w:t>
    </w:r>
    <w:r>
      <w:rPr>
        <w:rFonts w:cs="Arial"/>
      </w:rPr>
      <w:t xml:space="preserve"> </w:t>
    </w:r>
    <w:r w:rsidRPr="00AD1CD3">
      <w:rPr>
        <w:rStyle w:val="PageNumber"/>
        <w:rFonts w:cs="Arial"/>
        <w:sz w:val="48"/>
        <w:szCs w:val="20"/>
      </w:rPr>
      <w:t xml:space="preserve"> </w:t>
    </w:r>
    <w:r w:rsidRPr="00AD1CD3">
      <w:rPr>
        <w:rStyle w:val="PageNumber"/>
        <w:rFonts w:cs="Arial"/>
        <w:color w:val="808080"/>
        <w:sz w:val="48"/>
        <w:szCs w:val="20"/>
      </w:rPr>
      <w:t>|</w:t>
    </w:r>
    <w:r>
      <w:rPr>
        <w:rStyle w:val="PageNumber"/>
        <w:rFonts w:cs="Arial"/>
        <w:sz w:val="20"/>
        <w:szCs w:val="20"/>
      </w:rPr>
      <w:t xml:space="preserve">  </w:t>
    </w:r>
    <w:r>
      <w:rPr>
        <w:rStyle w:val="PageNumber"/>
      </w:rPr>
      <w:fldChar w:fldCharType="begin"/>
    </w:r>
    <w:r>
      <w:rPr>
        <w:rStyle w:val="PageNumber"/>
      </w:rPr>
      <w:instrText xml:space="preserve"> PAGE </w:instrText>
    </w:r>
    <w:r>
      <w:rPr>
        <w:rStyle w:val="PageNumber"/>
      </w:rPr>
      <w:fldChar w:fldCharType="separate"/>
    </w:r>
    <w:r w:rsidR="00803E19">
      <w:rPr>
        <w:rStyle w:val="PageNumber"/>
        <w:noProof/>
      </w:rPr>
      <w:t>30</w:t>
    </w:r>
    <w:r>
      <w:rPr>
        <w:rStyle w:val="PageNumber"/>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5E58" w:rsidRPr="00BA0545" w:rsidRDefault="00225E58" w:rsidP="00BA054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4433" w:rsidRPr="00BD4433" w:rsidRDefault="00BD4433" w:rsidP="00BD4433">
    <w:pPr>
      <w:pStyle w:val="Footer"/>
      <w:pBdr>
        <w:top w:val="single" w:sz="4" w:space="1" w:color="auto"/>
      </w:pBdr>
      <w:tabs>
        <w:tab w:val="left" w:pos="7200"/>
      </w:tabs>
      <w:spacing w:before="120"/>
      <w:ind w:right="576"/>
      <w:jc w:val="right"/>
      <w:rPr>
        <w:rFonts w:cs="Arial"/>
        <w:sz w:val="16"/>
      </w:rPr>
    </w:pPr>
    <w:r w:rsidRPr="00BD4433">
      <w:rPr>
        <w:rFonts w:cs="Arial"/>
        <w:sz w:val="16"/>
      </w:rPr>
      <w:t>U.S. Department of Transportation, Research and Innovative Technology Administration</w:t>
    </w:r>
  </w:p>
  <w:p w:rsidR="00BD4433" w:rsidRPr="00BD4433" w:rsidRDefault="00BD4433" w:rsidP="00BD4433">
    <w:pPr>
      <w:pStyle w:val="Footer"/>
      <w:tabs>
        <w:tab w:val="left" w:pos="7200"/>
      </w:tabs>
      <w:ind w:right="576"/>
      <w:jc w:val="right"/>
      <w:rPr>
        <w:rFonts w:cs="Arial"/>
      </w:rPr>
    </w:pPr>
    <w:r w:rsidRPr="00BD4433">
      <w:rPr>
        <w:rFonts w:cs="Arial"/>
        <w:sz w:val="16"/>
      </w:rPr>
      <w:t>Joint Program Office</w:t>
    </w:r>
  </w:p>
  <w:p w:rsidR="00BA0545" w:rsidRPr="00BD4433" w:rsidRDefault="00BD4433" w:rsidP="00BD4433">
    <w:pPr>
      <w:pStyle w:val="Footer"/>
      <w:tabs>
        <w:tab w:val="left" w:pos="7200"/>
      </w:tabs>
      <w:jc w:val="right"/>
    </w:pPr>
    <w:r w:rsidRPr="00BD4433">
      <w:rPr>
        <w:rFonts w:cs="Arial"/>
        <w:sz w:val="18"/>
        <w:szCs w:val="18"/>
      </w:rPr>
      <w:t>Electronic Frieght Management (EFM) Governance</w:t>
    </w:r>
    <w:r w:rsidRPr="00BD4433">
      <w:rPr>
        <w:rFonts w:cs="Arial"/>
      </w:rPr>
      <w:t xml:space="preserve"> </w:t>
    </w:r>
    <w:r w:rsidRPr="00BD4433">
      <w:rPr>
        <w:rStyle w:val="PageNumber"/>
        <w:rFonts w:cs="Arial"/>
        <w:sz w:val="48"/>
        <w:szCs w:val="20"/>
      </w:rPr>
      <w:t xml:space="preserve"> |</w:t>
    </w:r>
    <w:r w:rsidRPr="00BD4433">
      <w:rPr>
        <w:rStyle w:val="PageNumber"/>
        <w:rFonts w:cs="Arial"/>
        <w:sz w:val="20"/>
        <w:szCs w:val="20"/>
      </w:rPr>
      <w:t xml:space="preserve">  </w:t>
    </w:r>
    <w:r w:rsidRPr="00BD4433">
      <w:rPr>
        <w:rStyle w:val="PageNumber"/>
      </w:rPr>
      <w:fldChar w:fldCharType="begin"/>
    </w:r>
    <w:r w:rsidRPr="00BD4433">
      <w:rPr>
        <w:rStyle w:val="PageNumber"/>
      </w:rPr>
      <w:instrText xml:space="preserve"> PAGE </w:instrText>
    </w:r>
    <w:r w:rsidRPr="00BD4433">
      <w:rPr>
        <w:rStyle w:val="PageNumber"/>
      </w:rPr>
      <w:fldChar w:fldCharType="separate"/>
    </w:r>
    <w:r w:rsidR="00803E19">
      <w:rPr>
        <w:rStyle w:val="PageNumber"/>
        <w:noProof/>
      </w:rPr>
      <w:t>28</w:t>
    </w:r>
    <w:r w:rsidRPr="00BD4433">
      <w:rPr>
        <w:rStyle w:val="PageNumber"/>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221B" w:rsidRDefault="0064221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7690E" w:rsidRDefault="0087690E" w:rsidP="00934123">
      <w:pPr>
        <w:spacing w:after="0" w:line="240" w:lineRule="auto"/>
      </w:pPr>
      <w:r>
        <w:separator/>
      </w:r>
    </w:p>
  </w:footnote>
  <w:footnote w:type="continuationSeparator" w:id="0">
    <w:p w:rsidR="0087690E" w:rsidRDefault="0087690E" w:rsidP="00934123">
      <w:pPr>
        <w:spacing w:after="0" w:line="240" w:lineRule="auto"/>
      </w:pPr>
      <w:r>
        <w:continuationSeparator/>
      </w:r>
    </w:p>
  </w:footnote>
  <w:footnote w:id="1">
    <w:p w:rsidR="0064221B" w:rsidRDefault="0064221B">
      <w:pPr>
        <w:pStyle w:val="FootnoteText"/>
      </w:pPr>
      <w:r>
        <w:rPr>
          <w:rStyle w:val="FootnoteReference"/>
        </w:rPr>
        <w:footnoteRef/>
      </w:r>
      <w:r w:rsidRPr="008E6CCD">
        <w:t>ISO/IEC PDTR1 38502 – Governance of IT – Framework and Model</w:t>
      </w:r>
    </w:p>
  </w:footnote>
  <w:footnote w:id="2">
    <w:p w:rsidR="0064221B" w:rsidRDefault="0064221B" w:rsidP="00AF682F">
      <w:pPr>
        <w:pStyle w:val="FootnoteText"/>
      </w:pPr>
      <w:r>
        <w:rPr>
          <w:rStyle w:val="FootnoteReference"/>
        </w:rPr>
        <w:footnoteRef/>
      </w:r>
      <w:r>
        <w:t xml:space="preserve"> An EFM service is a Web service created specifically to address business processes related to electronic freight management. Examples include: receive order, confirm booking, and obtain status.</w:t>
      </w:r>
    </w:p>
    <w:p w:rsidR="0064221B" w:rsidRDefault="0064221B">
      <w:pPr>
        <w:pStyle w:val="FootnoteText"/>
      </w:pPr>
    </w:p>
  </w:footnote>
  <w:footnote w:id="3">
    <w:p w:rsidR="0064221B" w:rsidRDefault="0064221B" w:rsidP="007202BA">
      <w:pPr>
        <w:pStyle w:val="FootnoteText"/>
      </w:pPr>
      <w:r w:rsidRPr="00670389">
        <w:rPr>
          <w:rStyle w:val="FootnoteReference"/>
        </w:rPr>
        <w:footnoteRef/>
      </w:r>
      <w:r>
        <w:t xml:space="preserve"> CWA BII00 – Profile Architecture, Ver 1.4, dated 2009-06-26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221B" w:rsidRDefault="0064221B">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5E58" w:rsidRDefault="00225E58">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4433" w:rsidRPr="00225E58" w:rsidRDefault="00BD4433" w:rsidP="00BD4433">
    <w:pPr>
      <w:pStyle w:val="Header"/>
      <w:pBdr>
        <w:bottom w:val="single" w:sz="4" w:space="1" w:color="auto"/>
      </w:pBdr>
      <w:rPr>
        <w:sz w:val="18"/>
        <w:szCs w:val="18"/>
      </w:rPr>
    </w:pPr>
    <w:r w:rsidRPr="00225E58">
      <w:rPr>
        <w:sz w:val="18"/>
        <w:szCs w:val="18"/>
      </w:rPr>
      <w:t>Appendix B Alternative Governance Models</w:t>
    </w:r>
  </w:p>
  <w:p w:rsidR="00BD4433" w:rsidRPr="00BD4433" w:rsidRDefault="00BD4433" w:rsidP="00BD4433">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221B" w:rsidRDefault="0064221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221B" w:rsidRPr="0064221B" w:rsidRDefault="005E047B" w:rsidP="0064221B">
    <w:pPr>
      <w:pStyle w:val="Header"/>
      <w:pBdr>
        <w:bottom w:val="single" w:sz="4" w:space="1" w:color="auto"/>
      </w:pBdr>
      <w:rPr>
        <w:sz w:val="18"/>
        <w:szCs w:val="18"/>
      </w:rPr>
    </w:pPr>
    <w:r>
      <w:rPr>
        <w:sz w:val="18"/>
        <w:szCs w:val="18"/>
      </w:rPr>
      <w:t xml:space="preserve">Chapter </w:t>
    </w:r>
    <w:r w:rsidR="0064221B" w:rsidRPr="0064221B">
      <w:rPr>
        <w:sz w:val="18"/>
        <w:szCs w:val="18"/>
      </w:rPr>
      <w:t>1 Introduction</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2797" w:rsidRPr="0064221B" w:rsidRDefault="005E047B" w:rsidP="0064221B">
    <w:pPr>
      <w:pStyle w:val="Header"/>
      <w:pBdr>
        <w:bottom w:val="single" w:sz="4" w:space="1" w:color="auto"/>
      </w:pBdr>
      <w:rPr>
        <w:sz w:val="18"/>
        <w:szCs w:val="18"/>
      </w:rPr>
    </w:pPr>
    <w:r>
      <w:rPr>
        <w:sz w:val="18"/>
        <w:szCs w:val="18"/>
      </w:rPr>
      <w:t xml:space="preserve">Chapter </w:t>
    </w:r>
    <w:r w:rsidR="00F32797">
      <w:rPr>
        <w:sz w:val="18"/>
        <w:szCs w:val="18"/>
      </w:rPr>
      <w:t>2 Strategy for Long Term Sustainability</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2797" w:rsidRDefault="00F32797">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047B" w:rsidRPr="0064221B" w:rsidRDefault="005E047B" w:rsidP="0064221B">
    <w:pPr>
      <w:pStyle w:val="Header"/>
      <w:pBdr>
        <w:bottom w:val="single" w:sz="4" w:space="1" w:color="auto"/>
      </w:pBdr>
      <w:rPr>
        <w:sz w:val="18"/>
        <w:szCs w:val="18"/>
      </w:rPr>
    </w:pPr>
    <w:r>
      <w:rPr>
        <w:sz w:val="18"/>
        <w:szCs w:val="18"/>
      </w:rPr>
      <w:t>Chapter 3 Recommended EFM Governance Model</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047B" w:rsidRDefault="005E047B">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5E58" w:rsidRPr="0064221B" w:rsidRDefault="00225E58" w:rsidP="0064221B">
    <w:pPr>
      <w:pStyle w:val="Header"/>
      <w:pBdr>
        <w:bottom w:val="single" w:sz="4" w:space="1" w:color="auto"/>
      </w:pBdr>
      <w:rPr>
        <w:sz w:val="18"/>
        <w:szCs w:val="18"/>
      </w:rPr>
    </w:pPr>
    <w:r>
      <w:rPr>
        <w:sz w:val="18"/>
        <w:szCs w:val="18"/>
      </w:rPr>
      <w:t>Chapter 4 Next Steps</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5E58" w:rsidRDefault="00225E58">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5E58" w:rsidRPr="00BD4433" w:rsidRDefault="00225E58" w:rsidP="00BD443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8D4AF934"/>
    <w:lvl w:ilvl="0">
      <w:start w:val="1"/>
      <w:numFmt w:val="decimal"/>
      <w:lvlText w:val="%1."/>
      <w:lvlJc w:val="left"/>
      <w:pPr>
        <w:tabs>
          <w:tab w:val="num" w:pos="1800"/>
        </w:tabs>
        <w:ind w:left="1800" w:hanging="360"/>
      </w:pPr>
    </w:lvl>
  </w:abstractNum>
  <w:abstractNum w:abstractNumId="1">
    <w:nsid w:val="FFFFFF7D"/>
    <w:multiLevelType w:val="singleLevel"/>
    <w:tmpl w:val="48D68746"/>
    <w:lvl w:ilvl="0">
      <w:start w:val="1"/>
      <w:numFmt w:val="decimal"/>
      <w:lvlText w:val="%1."/>
      <w:lvlJc w:val="left"/>
      <w:pPr>
        <w:tabs>
          <w:tab w:val="num" w:pos="1440"/>
        </w:tabs>
        <w:ind w:left="1440" w:hanging="360"/>
      </w:pPr>
    </w:lvl>
  </w:abstractNum>
  <w:abstractNum w:abstractNumId="2">
    <w:nsid w:val="FFFFFF7E"/>
    <w:multiLevelType w:val="singleLevel"/>
    <w:tmpl w:val="EA2E8DBA"/>
    <w:lvl w:ilvl="0">
      <w:start w:val="1"/>
      <w:numFmt w:val="decimal"/>
      <w:lvlText w:val="%1."/>
      <w:lvlJc w:val="left"/>
      <w:pPr>
        <w:tabs>
          <w:tab w:val="num" w:pos="1080"/>
        </w:tabs>
        <w:ind w:left="1080" w:hanging="360"/>
      </w:pPr>
    </w:lvl>
  </w:abstractNum>
  <w:abstractNum w:abstractNumId="3">
    <w:nsid w:val="FFFFFF7F"/>
    <w:multiLevelType w:val="singleLevel"/>
    <w:tmpl w:val="08BA3332"/>
    <w:lvl w:ilvl="0">
      <w:start w:val="1"/>
      <w:numFmt w:val="decimal"/>
      <w:lvlText w:val="%1."/>
      <w:lvlJc w:val="left"/>
      <w:pPr>
        <w:tabs>
          <w:tab w:val="num" w:pos="720"/>
        </w:tabs>
        <w:ind w:left="720" w:hanging="360"/>
      </w:pPr>
    </w:lvl>
  </w:abstractNum>
  <w:abstractNum w:abstractNumId="4">
    <w:nsid w:val="FFFFFF80"/>
    <w:multiLevelType w:val="singleLevel"/>
    <w:tmpl w:val="0C30075E"/>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B1E07054"/>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9A66B4C6"/>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050CDC3E"/>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5AE4717A"/>
    <w:lvl w:ilvl="0">
      <w:start w:val="1"/>
      <w:numFmt w:val="decimal"/>
      <w:lvlText w:val="%1."/>
      <w:lvlJc w:val="left"/>
      <w:pPr>
        <w:tabs>
          <w:tab w:val="num" w:pos="360"/>
        </w:tabs>
        <w:ind w:left="360" w:hanging="360"/>
      </w:pPr>
    </w:lvl>
  </w:abstractNum>
  <w:abstractNum w:abstractNumId="9">
    <w:nsid w:val="FFFFFF89"/>
    <w:multiLevelType w:val="singleLevel"/>
    <w:tmpl w:val="CBCCFE78"/>
    <w:lvl w:ilvl="0">
      <w:start w:val="1"/>
      <w:numFmt w:val="bullet"/>
      <w:lvlText w:val=""/>
      <w:lvlJc w:val="left"/>
      <w:pPr>
        <w:tabs>
          <w:tab w:val="num" w:pos="360"/>
        </w:tabs>
        <w:ind w:left="360" w:hanging="360"/>
      </w:pPr>
      <w:rPr>
        <w:rFonts w:ascii="Symbol" w:hAnsi="Symbol" w:hint="default"/>
      </w:rPr>
    </w:lvl>
  </w:abstractNum>
  <w:abstractNum w:abstractNumId="10">
    <w:nsid w:val="00000004"/>
    <w:multiLevelType w:val="multilevel"/>
    <w:tmpl w:val="00000004"/>
    <w:name w:val="WW8Num3"/>
    <w:lvl w:ilvl="0">
      <w:start w:val="1"/>
      <w:numFmt w:val="bullet"/>
      <w:lvlText w:val=""/>
      <w:lvlJc w:val="left"/>
      <w:pPr>
        <w:tabs>
          <w:tab w:val="num" w:pos="720"/>
        </w:tabs>
        <w:ind w:left="720" w:hanging="360"/>
      </w:pPr>
      <w:rPr>
        <w:rFonts w:ascii="Wingdings" w:hAnsi="Wingdings" w:cs="StarSymbol"/>
        <w:sz w:val="18"/>
        <w:szCs w:val="18"/>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11">
    <w:nsid w:val="00000005"/>
    <w:multiLevelType w:val="multilevel"/>
    <w:tmpl w:val="00000005"/>
    <w:name w:val="WW8Num4"/>
    <w:lvl w:ilvl="0">
      <w:start w:val="1"/>
      <w:numFmt w:val="bullet"/>
      <w:lvlText w:val=""/>
      <w:lvlJc w:val="left"/>
      <w:pPr>
        <w:tabs>
          <w:tab w:val="num" w:pos="720"/>
        </w:tabs>
        <w:ind w:left="720" w:hanging="360"/>
      </w:pPr>
      <w:rPr>
        <w:rFonts w:ascii="Wingdings" w:hAnsi="Wingdings" w:cs="StarSymbol"/>
        <w:sz w:val="18"/>
        <w:szCs w:val="18"/>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12">
    <w:nsid w:val="04C8096C"/>
    <w:multiLevelType w:val="hybridMultilevel"/>
    <w:tmpl w:val="480671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59C5E38"/>
    <w:multiLevelType w:val="hybridMultilevel"/>
    <w:tmpl w:val="8D2EA5B2"/>
    <w:lvl w:ilvl="0" w:tplc="44D2820C">
      <w:start w:val="1"/>
      <w:numFmt w:val="bullet"/>
      <w:lvlText w:val="•"/>
      <w:lvlJc w:val="left"/>
      <w:pPr>
        <w:tabs>
          <w:tab w:val="num" w:pos="720"/>
        </w:tabs>
        <w:ind w:left="720" w:hanging="360"/>
      </w:pPr>
      <w:rPr>
        <w:rFonts w:ascii="Arial" w:hAnsi="Arial" w:hint="default"/>
      </w:rPr>
    </w:lvl>
    <w:lvl w:ilvl="1" w:tplc="947CE756" w:tentative="1">
      <w:start w:val="1"/>
      <w:numFmt w:val="bullet"/>
      <w:lvlText w:val="•"/>
      <w:lvlJc w:val="left"/>
      <w:pPr>
        <w:tabs>
          <w:tab w:val="num" w:pos="1440"/>
        </w:tabs>
        <w:ind w:left="1440" w:hanging="360"/>
      </w:pPr>
      <w:rPr>
        <w:rFonts w:ascii="Arial" w:hAnsi="Arial" w:hint="default"/>
      </w:rPr>
    </w:lvl>
    <w:lvl w:ilvl="2" w:tplc="87E49B60" w:tentative="1">
      <w:start w:val="1"/>
      <w:numFmt w:val="bullet"/>
      <w:lvlText w:val="•"/>
      <w:lvlJc w:val="left"/>
      <w:pPr>
        <w:tabs>
          <w:tab w:val="num" w:pos="2160"/>
        </w:tabs>
        <w:ind w:left="2160" w:hanging="360"/>
      </w:pPr>
      <w:rPr>
        <w:rFonts w:ascii="Arial" w:hAnsi="Arial" w:hint="default"/>
      </w:rPr>
    </w:lvl>
    <w:lvl w:ilvl="3" w:tplc="2A1A8FDA" w:tentative="1">
      <w:start w:val="1"/>
      <w:numFmt w:val="bullet"/>
      <w:lvlText w:val="•"/>
      <w:lvlJc w:val="left"/>
      <w:pPr>
        <w:tabs>
          <w:tab w:val="num" w:pos="2880"/>
        </w:tabs>
        <w:ind w:left="2880" w:hanging="360"/>
      </w:pPr>
      <w:rPr>
        <w:rFonts w:ascii="Arial" w:hAnsi="Arial" w:hint="default"/>
      </w:rPr>
    </w:lvl>
    <w:lvl w:ilvl="4" w:tplc="1046C32E" w:tentative="1">
      <w:start w:val="1"/>
      <w:numFmt w:val="bullet"/>
      <w:lvlText w:val="•"/>
      <w:lvlJc w:val="left"/>
      <w:pPr>
        <w:tabs>
          <w:tab w:val="num" w:pos="3600"/>
        </w:tabs>
        <w:ind w:left="3600" w:hanging="360"/>
      </w:pPr>
      <w:rPr>
        <w:rFonts w:ascii="Arial" w:hAnsi="Arial" w:hint="default"/>
      </w:rPr>
    </w:lvl>
    <w:lvl w:ilvl="5" w:tplc="6BC868AE" w:tentative="1">
      <w:start w:val="1"/>
      <w:numFmt w:val="bullet"/>
      <w:lvlText w:val="•"/>
      <w:lvlJc w:val="left"/>
      <w:pPr>
        <w:tabs>
          <w:tab w:val="num" w:pos="4320"/>
        </w:tabs>
        <w:ind w:left="4320" w:hanging="360"/>
      </w:pPr>
      <w:rPr>
        <w:rFonts w:ascii="Arial" w:hAnsi="Arial" w:hint="default"/>
      </w:rPr>
    </w:lvl>
    <w:lvl w:ilvl="6" w:tplc="5A781078" w:tentative="1">
      <w:start w:val="1"/>
      <w:numFmt w:val="bullet"/>
      <w:lvlText w:val="•"/>
      <w:lvlJc w:val="left"/>
      <w:pPr>
        <w:tabs>
          <w:tab w:val="num" w:pos="5040"/>
        </w:tabs>
        <w:ind w:left="5040" w:hanging="360"/>
      </w:pPr>
      <w:rPr>
        <w:rFonts w:ascii="Arial" w:hAnsi="Arial" w:hint="default"/>
      </w:rPr>
    </w:lvl>
    <w:lvl w:ilvl="7" w:tplc="3C088B08" w:tentative="1">
      <w:start w:val="1"/>
      <w:numFmt w:val="bullet"/>
      <w:lvlText w:val="•"/>
      <w:lvlJc w:val="left"/>
      <w:pPr>
        <w:tabs>
          <w:tab w:val="num" w:pos="5760"/>
        </w:tabs>
        <w:ind w:left="5760" w:hanging="360"/>
      </w:pPr>
      <w:rPr>
        <w:rFonts w:ascii="Arial" w:hAnsi="Arial" w:hint="default"/>
      </w:rPr>
    </w:lvl>
    <w:lvl w:ilvl="8" w:tplc="250C9E0E" w:tentative="1">
      <w:start w:val="1"/>
      <w:numFmt w:val="bullet"/>
      <w:lvlText w:val="•"/>
      <w:lvlJc w:val="left"/>
      <w:pPr>
        <w:tabs>
          <w:tab w:val="num" w:pos="6480"/>
        </w:tabs>
        <w:ind w:left="6480" w:hanging="360"/>
      </w:pPr>
      <w:rPr>
        <w:rFonts w:ascii="Arial" w:hAnsi="Arial" w:hint="default"/>
      </w:rPr>
    </w:lvl>
  </w:abstractNum>
  <w:abstractNum w:abstractNumId="14">
    <w:nsid w:val="0A790015"/>
    <w:multiLevelType w:val="hybridMultilevel"/>
    <w:tmpl w:val="EF9A6C56"/>
    <w:lvl w:ilvl="0" w:tplc="2AD458FA">
      <w:start w:val="1"/>
      <w:numFmt w:val="bullet"/>
      <w:pStyle w:val="Bullet-StarLast"/>
      <w:lvlText w:val=""/>
      <w:lvlJc w:val="left"/>
      <w:pPr>
        <w:ind w:left="72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0AD11965"/>
    <w:multiLevelType w:val="hybridMultilevel"/>
    <w:tmpl w:val="FE546014"/>
    <w:lvl w:ilvl="0" w:tplc="43848B38">
      <w:start w:val="1"/>
      <w:numFmt w:val="bullet"/>
      <w:lvlText w:val=""/>
      <w:lvlJc w:val="left"/>
      <w:pPr>
        <w:tabs>
          <w:tab w:val="num" w:pos="720"/>
        </w:tabs>
        <w:ind w:left="720" w:hanging="360"/>
      </w:pPr>
      <w:rPr>
        <w:rFonts w:ascii="Symbol" w:hAnsi="Symbol" w:hint="default"/>
      </w:rPr>
    </w:lvl>
    <w:lvl w:ilvl="1" w:tplc="87EA993E" w:tentative="1">
      <w:start w:val="1"/>
      <w:numFmt w:val="bullet"/>
      <w:lvlText w:val=""/>
      <w:lvlJc w:val="left"/>
      <w:pPr>
        <w:tabs>
          <w:tab w:val="num" w:pos="1440"/>
        </w:tabs>
        <w:ind w:left="1440" w:hanging="360"/>
      </w:pPr>
      <w:rPr>
        <w:rFonts w:ascii="Symbol" w:hAnsi="Symbol" w:hint="default"/>
      </w:rPr>
    </w:lvl>
    <w:lvl w:ilvl="2" w:tplc="4A7868FA" w:tentative="1">
      <w:start w:val="1"/>
      <w:numFmt w:val="bullet"/>
      <w:lvlText w:val=""/>
      <w:lvlJc w:val="left"/>
      <w:pPr>
        <w:tabs>
          <w:tab w:val="num" w:pos="2160"/>
        </w:tabs>
        <w:ind w:left="2160" w:hanging="360"/>
      </w:pPr>
      <w:rPr>
        <w:rFonts w:ascii="Symbol" w:hAnsi="Symbol" w:hint="default"/>
      </w:rPr>
    </w:lvl>
    <w:lvl w:ilvl="3" w:tplc="C6648EEA" w:tentative="1">
      <w:start w:val="1"/>
      <w:numFmt w:val="bullet"/>
      <w:lvlText w:val=""/>
      <w:lvlJc w:val="left"/>
      <w:pPr>
        <w:tabs>
          <w:tab w:val="num" w:pos="2880"/>
        </w:tabs>
        <w:ind w:left="2880" w:hanging="360"/>
      </w:pPr>
      <w:rPr>
        <w:rFonts w:ascii="Symbol" w:hAnsi="Symbol" w:hint="default"/>
      </w:rPr>
    </w:lvl>
    <w:lvl w:ilvl="4" w:tplc="3908629C" w:tentative="1">
      <w:start w:val="1"/>
      <w:numFmt w:val="bullet"/>
      <w:lvlText w:val=""/>
      <w:lvlJc w:val="left"/>
      <w:pPr>
        <w:tabs>
          <w:tab w:val="num" w:pos="3600"/>
        </w:tabs>
        <w:ind w:left="3600" w:hanging="360"/>
      </w:pPr>
      <w:rPr>
        <w:rFonts w:ascii="Symbol" w:hAnsi="Symbol" w:hint="default"/>
      </w:rPr>
    </w:lvl>
    <w:lvl w:ilvl="5" w:tplc="57CCA7E0" w:tentative="1">
      <w:start w:val="1"/>
      <w:numFmt w:val="bullet"/>
      <w:lvlText w:val=""/>
      <w:lvlJc w:val="left"/>
      <w:pPr>
        <w:tabs>
          <w:tab w:val="num" w:pos="4320"/>
        </w:tabs>
        <w:ind w:left="4320" w:hanging="360"/>
      </w:pPr>
      <w:rPr>
        <w:rFonts w:ascii="Symbol" w:hAnsi="Symbol" w:hint="default"/>
      </w:rPr>
    </w:lvl>
    <w:lvl w:ilvl="6" w:tplc="BD027B7C" w:tentative="1">
      <w:start w:val="1"/>
      <w:numFmt w:val="bullet"/>
      <w:lvlText w:val=""/>
      <w:lvlJc w:val="left"/>
      <w:pPr>
        <w:tabs>
          <w:tab w:val="num" w:pos="5040"/>
        </w:tabs>
        <w:ind w:left="5040" w:hanging="360"/>
      </w:pPr>
      <w:rPr>
        <w:rFonts w:ascii="Symbol" w:hAnsi="Symbol" w:hint="default"/>
      </w:rPr>
    </w:lvl>
    <w:lvl w:ilvl="7" w:tplc="B97A2B7A" w:tentative="1">
      <w:start w:val="1"/>
      <w:numFmt w:val="bullet"/>
      <w:lvlText w:val=""/>
      <w:lvlJc w:val="left"/>
      <w:pPr>
        <w:tabs>
          <w:tab w:val="num" w:pos="5760"/>
        </w:tabs>
        <w:ind w:left="5760" w:hanging="360"/>
      </w:pPr>
      <w:rPr>
        <w:rFonts w:ascii="Symbol" w:hAnsi="Symbol" w:hint="default"/>
      </w:rPr>
    </w:lvl>
    <w:lvl w:ilvl="8" w:tplc="568008EC" w:tentative="1">
      <w:start w:val="1"/>
      <w:numFmt w:val="bullet"/>
      <w:lvlText w:val=""/>
      <w:lvlJc w:val="left"/>
      <w:pPr>
        <w:tabs>
          <w:tab w:val="num" w:pos="6480"/>
        </w:tabs>
        <w:ind w:left="6480" w:hanging="360"/>
      </w:pPr>
      <w:rPr>
        <w:rFonts w:ascii="Symbol" w:hAnsi="Symbol" w:hint="default"/>
      </w:rPr>
    </w:lvl>
  </w:abstractNum>
  <w:abstractNum w:abstractNumId="16">
    <w:nsid w:val="0DF10398"/>
    <w:multiLevelType w:val="hybridMultilevel"/>
    <w:tmpl w:val="9092CFB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FD4862E">
      <w:start w:val="1"/>
      <w:numFmt w:val="lowerRoman"/>
      <w:lvlText w:val="(%3)"/>
      <w:lvlJc w:val="left"/>
      <w:pPr>
        <w:ind w:left="2700" w:hanging="72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0E7132C8"/>
    <w:multiLevelType w:val="hybridMultilevel"/>
    <w:tmpl w:val="D34C9AF2"/>
    <w:lvl w:ilvl="0" w:tplc="A48632D8">
      <w:start w:val="1"/>
      <w:numFmt w:val="bullet"/>
      <w:lvlText w:val=""/>
      <w:lvlJc w:val="left"/>
      <w:pPr>
        <w:tabs>
          <w:tab w:val="num" w:pos="720"/>
        </w:tabs>
        <w:ind w:left="720" w:hanging="360"/>
      </w:pPr>
      <w:rPr>
        <w:rFonts w:ascii="Symbol" w:hAnsi="Symbol" w:hint="default"/>
      </w:rPr>
    </w:lvl>
    <w:lvl w:ilvl="1" w:tplc="CFA6AAC2">
      <w:start w:val="1"/>
      <w:numFmt w:val="bullet"/>
      <w:lvlText w:val=""/>
      <w:lvlJc w:val="left"/>
      <w:pPr>
        <w:tabs>
          <w:tab w:val="num" w:pos="1440"/>
        </w:tabs>
        <w:ind w:left="1440" w:hanging="360"/>
      </w:pPr>
      <w:rPr>
        <w:rFonts w:ascii="Symbol" w:hAnsi="Symbol" w:hint="default"/>
      </w:rPr>
    </w:lvl>
    <w:lvl w:ilvl="2" w:tplc="45CE7E60" w:tentative="1">
      <w:start w:val="1"/>
      <w:numFmt w:val="bullet"/>
      <w:lvlText w:val=""/>
      <w:lvlJc w:val="left"/>
      <w:pPr>
        <w:tabs>
          <w:tab w:val="num" w:pos="2160"/>
        </w:tabs>
        <w:ind w:left="2160" w:hanging="360"/>
      </w:pPr>
      <w:rPr>
        <w:rFonts w:ascii="Symbol" w:hAnsi="Symbol" w:hint="default"/>
      </w:rPr>
    </w:lvl>
    <w:lvl w:ilvl="3" w:tplc="A9FEF10C" w:tentative="1">
      <w:start w:val="1"/>
      <w:numFmt w:val="bullet"/>
      <w:lvlText w:val=""/>
      <w:lvlJc w:val="left"/>
      <w:pPr>
        <w:tabs>
          <w:tab w:val="num" w:pos="2880"/>
        </w:tabs>
        <w:ind w:left="2880" w:hanging="360"/>
      </w:pPr>
      <w:rPr>
        <w:rFonts w:ascii="Symbol" w:hAnsi="Symbol" w:hint="default"/>
      </w:rPr>
    </w:lvl>
    <w:lvl w:ilvl="4" w:tplc="22406B34" w:tentative="1">
      <w:start w:val="1"/>
      <w:numFmt w:val="bullet"/>
      <w:lvlText w:val=""/>
      <w:lvlJc w:val="left"/>
      <w:pPr>
        <w:tabs>
          <w:tab w:val="num" w:pos="3600"/>
        </w:tabs>
        <w:ind w:left="3600" w:hanging="360"/>
      </w:pPr>
      <w:rPr>
        <w:rFonts w:ascii="Symbol" w:hAnsi="Symbol" w:hint="default"/>
      </w:rPr>
    </w:lvl>
    <w:lvl w:ilvl="5" w:tplc="2BA2738E" w:tentative="1">
      <w:start w:val="1"/>
      <w:numFmt w:val="bullet"/>
      <w:lvlText w:val=""/>
      <w:lvlJc w:val="left"/>
      <w:pPr>
        <w:tabs>
          <w:tab w:val="num" w:pos="4320"/>
        </w:tabs>
        <w:ind w:left="4320" w:hanging="360"/>
      </w:pPr>
      <w:rPr>
        <w:rFonts w:ascii="Symbol" w:hAnsi="Symbol" w:hint="default"/>
      </w:rPr>
    </w:lvl>
    <w:lvl w:ilvl="6" w:tplc="78E44D8C" w:tentative="1">
      <w:start w:val="1"/>
      <w:numFmt w:val="bullet"/>
      <w:lvlText w:val=""/>
      <w:lvlJc w:val="left"/>
      <w:pPr>
        <w:tabs>
          <w:tab w:val="num" w:pos="5040"/>
        </w:tabs>
        <w:ind w:left="5040" w:hanging="360"/>
      </w:pPr>
      <w:rPr>
        <w:rFonts w:ascii="Symbol" w:hAnsi="Symbol" w:hint="default"/>
      </w:rPr>
    </w:lvl>
    <w:lvl w:ilvl="7" w:tplc="4F107708" w:tentative="1">
      <w:start w:val="1"/>
      <w:numFmt w:val="bullet"/>
      <w:lvlText w:val=""/>
      <w:lvlJc w:val="left"/>
      <w:pPr>
        <w:tabs>
          <w:tab w:val="num" w:pos="5760"/>
        </w:tabs>
        <w:ind w:left="5760" w:hanging="360"/>
      </w:pPr>
      <w:rPr>
        <w:rFonts w:ascii="Symbol" w:hAnsi="Symbol" w:hint="default"/>
      </w:rPr>
    </w:lvl>
    <w:lvl w:ilvl="8" w:tplc="D0C6DB1C" w:tentative="1">
      <w:start w:val="1"/>
      <w:numFmt w:val="bullet"/>
      <w:lvlText w:val=""/>
      <w:lvlJc w:val="left"/>
      <w:pPr>
        <w:tabs>
          <w:tab w:val="num" w:pos="6480"/>
        </w:tabs>
        <w:ind w:left="6480" w:hanging="360"/>
      </w:pPr>
      <w:rPr>
        <w:rFonts w:ascii="Symbol" w:hAnsi="Symbol" w:hint="default"/>
      </w:rPr>
    </w:lvl>
  </w:abstractNum>
  <w:abstractNum w:abstractNumId="18">
    <w:nsid w:val="11290184"/>
    <w:multiLevelType w:val="hybridMultilevel"/>
    <w:tmpl w:val="4990AB78"/>
    <w:lvl w:ilvl="0" w:tplc="A3E2B1E4">
      <w:start w:val="1"/>
      <w:numFmt w:val="bullet"/>
      <w:pStyle w:val="ListParagraph"/>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1F7040C8"/>
    <w:multiLevelType w:val="hybridMultilevel"/>
    <w:tmpl w:val="EA38EB0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B884711"/>
    <w:multiLevelType w:val="hybridMultilevel"/>
    <w:tmpl w:val="14A0B8B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E9D6B31"/>
    <w:multiLevelType w:val="multilevel"/>
    <w:tmpl w:val="A3CEB950"/>
    <w:lvl w:ilvl="0">
      <w:start w:val="1"/>
      <w:numFmt w:val="decimal"/>
      <w:lvlText w:val="%1."/>
      <w:lvlJc w:val="left"/>
      <w:pPr>
        <w:tabs>
          <w:tab w:val="num" w:pos="360"/>
        </w:tabs>
        <w:ind w:left="360" w:hanging="360"/>
      </w:pPr>
    </w:lvl>
    <w:lvl w:ilvl="1">
      <w:start w:val="1"/>
      <w:numFmt w:val="bullet"/>
      <w:lvlText w:val=""/>
      <w:lvlJc w:val="left"/>
      <w:pPr>
        <w:tabs>
          <w:tab w:val="num" w:pos="792"/>
        </w:tabs>
        <w:ind w:left="792" w:hanging="432"/>
      </w:pPr>
      <w:rPr>
        <w:rFonts w:ascii="Symbol" w:hAnsi="Symbol" w:hint="default"/>
      </w:r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22">
    <w:nsid w:val="35110FA3"/>
    <w:multiLevelType w:val="hybridMultilevel"/>
    <w:tmpl w:val="46523D24"/>
    <w:lvl w:ilvl="0" w:tplc="6D445F74">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7D93E46"/>
    <w:multiLevelType w:val="hybridMultilevel"/>
    <w:tmpl w:val="D62C0CDA"/>
    <w:lvl w:ilvl="0" w:tplc="04090003">
      <w:start w:val="1"/>
      <w:numFmt w:val="bullet"/>
      <w:pStyle w:val="Bullet2"/>
      <w:lvlText w:val="o"/>
      <w:lvlJc w:val="left"/>
      <w:pPr>
        <w:ind w:left="1080" w:hanging="360"/>
      </w:pPr>
      <w:rPr>
        <w:rFonts w:ascii="Courier New" w:hAnsi="Courier New" w:cs="Courier New" w:hint="default"/>
        <w:b w:val="0"/>
        <w:bCs w:val="0"/>
        <w:i w:val="0"/>
        <w:iCs w:val="0"/>
        <w:caps w:val="0"/>
        <w:smallCaps w:val="0"/>
        <w:strike w:val="0"/>
        <w:dstrike w:val="0"/>
        <w:noProof w:val="0"/>
        <w:vanish w:val="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E078135E">
      <w:start w:val="1"/>
      <w:numFmt w:val="bullet"/>
      <w:lvlText w:val="o"/>
      <w:lvlJc w:val="left"/>
      <w:pPr>
        <w:tabs>
          <w:tab w:val="num" w:pos="1800"/>
        </w:tabs>
        <w:ind w:left="1800" w:hanging="360"/>
      </w:pPr>
      <w:rPr>
        <w:rFonts w:ascii="Courier New" w:hAnsi="Courier New" w:cs="Courier New" w:hint="default"/>
        <w:sz w:val="20"/>
        <w:szCs w:val="20"/>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24">
    <w:nsid w:val="3A3F4630"/>
    <w:multiLevelType w:val="hybridMultilevel"/>
    <w:tmpl w:val="FCD293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B917B10"/>
    <w:multiLevelType w:val="multilevel"/>
    <w:tmpl w:val="270A0A90"/>
    <w:styleLink w:val="Bullet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nsid w:val="3BA32562"/>
    <w:multiLevelType w:val="hybridMultilevel"/>
    <w:tmpl w:val="BB681940"/>
    <w:lvl w:ilvl="0" w:tplc="0409001B">
      <w:start w:val="1"/>
      <w:numFmt w:val="lowerRoman"/>
      <w:lvlText w:val="%1."/>
      <w:lvlJc w:val="righ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7">
    <w:nsid w:val="3C5C42F5"/>
    <w:multiLevelType w:val="hybridMultilevel"/>
    <w:tmpl w:val="FB4AD02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3D5829CD"/>
    <w:multiLevelType w:val="multilevel"/>
    <w:tmpl w:val="A3CEB950"/>
    <w:lvl w:ilvl="0">
      <w:start w:val="1"/>
      <w:numFmt w:val="decimal"/>
      <w:lvlText w:val="%1."/>
      <w:lvlJc w:val="left"/>
      <w:pPr>
        <w:tabs>
          <w:tab w:val="num" w:pos="360"/>
        </w:tabs>
        <w:ind w:left="360" w:hanging="360"/>
      </w:pPr>
    </w:lvl>
    <w:lvl w:ilvl="1">
      <w:start w:val="1"/>
      <w:numFmt w:val="bullet"/>
      <w:lvlText w:val=""/>
      <w:lvlJc w:val="left"/>
      <w:pPr>
        <w:tabs>
          <w:tab w:val="num" w:pos="792"/>
        </w:tabs>
        <w:ind w:left="792" w:hanging="432"/>
      </w:pPr>
      <w:rPr>
        <w:rFonts w:ascii="Symbol" w:hAnsi="Symbol" w:hint="default"/>
      </w:r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29">
    <w:nsid w:val="3E0D353E"/>
    <w:multiLevelType w:val="hybridMultilevel"/>
    <w:tmpl w:val="6EB0BC96"/>
    <w:lvl w:ilvl="0" w:tplc="04090001">
      <w:start w:val="1"/>
      <w:numFmt w:val="bullet"/>
      <w:lvlText w:val=""/>
      <w:lvlJc w:val="left"/>
      <w:pPr>
        <w:ind w:left="1050" w:hanging="360"/>
      </w:pPr>
      <w:rPr>
        <w:rFonts w:ascii="Symbol" w:hAnsi="Symbol" w:hint="default"/>
      </w:rPr>
    </w:lvl>
    <w:lvl w:ilvl="1" w:tplc="04090003">
      <w:start w:val="1"/>
      <w:numFmt w:val="bullet"/>
      <w:lvlText w:val="o"/>
      <w:lvlJc w:val="left"/>
      <w:pPr>
        <w:ind w:left="1770" w:hanging="360"/>
      </w:pPr>
      <w:rPr>
        <w:rFonts w:ascii="Courier New" w:hAnsi="Courier New" w:cs="Courier New" w:hint="default"/>
      </w:rPr>
    </w:lvl>
    <w:lvl w:ilvl="2" w:tplc="04090005" w:tentative="1">
      <w:start w:val="1"/>
      <w:numFmt w:val="bullet"/>
      <w:lvlText w:val=""/>
      <w:lvlJc w:val="left"/>
      <w:pPr>
        <w:ind w:left="2490" w:hanging="360"/>
      </w:pPr>
      <w:rPr>
        <w:rFonts w:ascii="Wingdings" w:hAnsi="Wingdings" w:hint="default"/>
      </w:rPr>
    </w:lvl>
    <w:lvl w:ilvl="3" w:tplc="04090001" w:tentative="1">
      <w:start w:val="1"/>
      <w:numFmt w:val="bullet"/>
      <w:lvlText w:val=""/>
      <w:lvlJc w:val="left"/>
      <w:pPr>
        <w:ind w:left="3210" w:hanging="360"/>
      </w:pPr>
      <w:rPr>
        <w:rFonts w:ascii="Symbol" w:hAnsi="Symbol" w:hint="default"/>
      </w:rPr>
    </w:lvl>
    <w:lvl w:ilvl="4" w:tplc="04090003" w:tentative="1">
      <w:start w:val="1"/>
      <w:numFmt w:val="bullet"/>
      <w:lvlText w:val="o"/>
      <w:lvlJc w:val="left"/>
      <w:pPr>
        <w:ind w:left="3930" w:hanging="360"/>
      </w:pPr>
      <w:rPr>
        <w:rFonts w:ascii="Courier New" w:hAnsi="Courier New" w:cs="Courier New" w:hint="default"/>
      </w:rPr>
    </w:lvl>
    <w:lvl w:ilvl="5" w:tplc="04090005" w:tentative="1">
      <w:start w:val="1"/>
      <w:numFmt w:val="bullet"/>
      <w:lvlText w:val=""/>
      <w:lvlJc w:val="left"/>
      <w:pPr>
        <w:ind w:left="4650" w:hanging="360"/>
      </w:pPr>
      <w:rPr>
        <w:rFonts w:ascii="Wingdings" w:hAnsi="Wingdings" w:hint="default"/>
      </w:rPr>
    </w:lvl>
    <w:lvl w:ilvl="6" w:tplc="04090001" w:tentative="1">
      <w:start w:val="1"/>
      <w:numFmt w:val="bullet"/>
      <w:lvlText w:val=""/>
      <w:lvlJc w:val="left"/>
      <w:pPr>
        <w:ind w:left="5370" w:hanging="360"/>
      </w:pPr>
      <w:rPr>
        <w:rFonts w:ascii="Symbol" w:hAnsi="Symbol" w:hint="default"/>
      </w:rPr>
    </w:lvl>
    <w:lvl w:ilvl="7" w:tplc="04090003" w:tentative="1">
      <w:start w:val="1"/>
      <w:numFmt w:val="bullet"/>
      <w:lvlText w:val="o"/>
      <w:lvlJc w:val="left"/>
      <w:pPr>
        <w:ind w:left="6090" w:hanging="360"/>
      </w:pPr>
      <w:rPr>
        <w:rFonts w:ascii="Courier New" w:hAnsi="Courier New" w:cs="Courier New" w:hint="default"/>
      </w:rPr>
    </w:lvl>
    <w:lvl w:ilvl="8" w:tplc="04090005" w:tentative="1">
      <w:start w:val="1"/>
      <w:numFmt w:val="bullet"/>
      <w:lvlText w:val=""/>
      <w:lvlJc w:val="left"/>
      <w:pPr>
        <w:ind w:left="6810" w:hanging="360"/>
      </w:pPr>
      <w:rPr>
        <w:rFonts w:ascii="Wingdings" w:hAnsi="Wingdings" w:hint="default"/>
      </w:rPr>
    </w:lvl>
  </w:abstractNum>
  <w:abstractNum w:abstractNumId="30">
    <w:nsid w:val="3ED35FA9"/>
    <w:multiLevelType w:val="hybridMultilevel"/>
    <w:tmpl w:val="9EC8F30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1C96B95"/>
    <w:multiLevelType w:val="hybridMultilevel"/>
    <w:tmpl w:val="F6FEFA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46990CDB"/>
    <w:multiLevelType w:val="hybridMultilevel"/>
    <w:tmpl w:val="E2E4E1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46B71400"/>
    <w:multiLevelType w:val="hybridMultilevel"/>
    <w:tmpl w:val="12AC95B0"/>
    <w:lvl w:ilvl="0" w:tplc="0409001B">
      <w:start w:val="1"/>
      <w:numFmt w:val="lowerRoman"/>
      <w:lvlText w:val="%1."/>
      <w:lvlJc w:val="righ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4">
    <w:nsid w:val="47BC2FB8"/>
    <w:multiLevelType w:val="hybridMultilevel"/>
    <w:tmpl w:val="96826B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0D95FED"/>
    <w:multiLevelType w:val="hybridMultilevel"/>
    <w:tmpl w:val="B2D893B0"/>
    <w:lvl w:ilvl="0" w:tplc="413636A0">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nsid w:val="560D6CA3"/>
    <w:multiLevelType w:val="hybridMultilevel"/>
    <w:tmpl w:val="F8DA48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5DB66964"/>
    <w:multiLevelType w:val="hybridMultilevel"/>
    <w:tmpl w:val="BD60BF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62412A27"/>
    <w:multiLevelType w:val="hybridMultilevel"/>
    <w:tmpl w:val="950C7164"/>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8FA1841"/>
    <w:multiLevelType w:val="multilevel"/>
    <w:tmpl w:val="A9E06B56"/>
    <w:lvl w:ilvl="0">
      <w:start w:val="1"/>
      <w:numFmt w:val="decimal"/>
      <w:pStyle w:val="Heading1"/>
      <w:lvlText w:val="Chapter %1."/>
      <w:lvlJc w:val="left"/>
      <w:pPr>
        <w:ind w:left="432" w:hanging="432"/>
      </w:pPr>
      <w:rPr>
        <w:rFonts w:hint="default"/>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0">
    <w:nsid w:val="6A661A0A"/>
    <w:multiLevelType w:val="multilevel"/>
    <w:tmpl w:val="A3CEB950"/>
    <w:lvl w:ilvl="0">
      <w:start w:val="1"/>
      <w:numFmt w:val="decimal"/>
      <w:lvlText w:val="%1."/>
      <w:lvlJc w:val="left"/>
      <w:pPr>
        <w:tabs>
          <w:tab w:val="num" w:pos="360"/>
        </w:tabs>
        <w:ind w:left="360" w:hanging="360"/>
      </w:pPr>
    </w:lvl>
    <w:lvl w:ilvl="1">
      <w:start w:val="1"/>
      <w:numFmt w:val="bullet"/>
      <w:lvlText w:val=""/>
      <w:lvlJc w:val="left"/>
      <w:pPr>
        <w:tabs>
          <w:tab w:val="num" w:pos="792"/>
        </w:tabs>
        <w:ind w:left="792" w:hanging="432"/>
      </w:pPr>
      <w:rPr>
        <w:rFonts w:ascii="Symbol" w:hAnsi="Symbol" w:hint="default"/>
      </w:r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41">
    <w:nsid w:val="6A89581D"/>
    <w:multiLevelType w:val="hybridMultilevel"/>
    <w:tmpl w:val="567099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6F63049A"/>
    <w:multiLevelType w:val="hybridMultilevel"/>
    <w:tmpl w:val="72325D0E"/>
    <w:lvl w:ilvl="0" w:tplc="413636A0">
      <w:start w:val="2"/>
      <w:numFmt w:val="bullet"/>
      <w:lvlText w:val="-"/>
      <w:lvlJc w:val="left"/>
      <w:pPr>
        <w:ind w:left="720" w:hanging="360"/>
      </w:pPr>
      <w:rPr>
        <w:rFonts w:ascii="Times New Roman" w:eastAsia="Calibr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088634E"/>
    <w:multiLevelType w:val="hybridMultilevel"/>
    <w:tmpl w:val="DE02B16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1533EB2"/>
    <w:multiLevelType w:val="hybridMultilevel"/>
    <w:tmpl w:val="7F6E196C"/>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45">
    <w:nsid w:val="72322ADC"/>
    <w:multiLevelType w:val="multilevel"/>
    <w:tmpl w:val="270A0A90"/>
    <w:numStyleLink w:val="Bullet1"/>
  </w:abstractNum>
  <w:abstractNum w:abstractNumId="46">
    <w:nsid w:val="74344201"/>
    <w:multiLevelType w:val="hybridMultilevel"/>
    <w:tmpl w:val="C4965758"/>
    <w:lvl w:ilvl="0" w:tplc="DEBEBFC4">
      <w:start w:val="1"/>
      <w:numFmt w:val="decimal"/>
      <w:lvlText w:val="NOTE %1--"/>
      <w:lvlJc w:val="left"/>
      <w:pPr>
        <w:tabs>
          <w:tab w:val="num" w:pos="1080"/>
        </w:tabs>
        <w:ind w:left="0" w:firstLine="0"/>
      </w:pPr>
      <w:rPr>
        <w:rFonts w:hint="default"/>
        <w:b/>
        <w:i w:val="0"/>
        <w:sz w:val="23"/>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7">
    <w:nsid w:val="7E9C6E53"/>
    <w:multiLevelType w:val="hybridMultilevel"/>
    <w:tmpl w:val="62D4D0E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3"/>
  </w:num>
  <w:num w:numId="2">
    <w:abstractNumId w:val="18"/>
  </w:num>
  <w:num w:numId="3">
    <w:abstractNumId w:val="15"/>
  </w:num>
  <w:num w:numId="4">
    <w:abstractNumId w:val="29"/>
  </w:num>
  <w:num w:numId="5">
    <w:abstractNumId w:val="16"/>
  </w:num>
  <w:num w:numId="6">
    <w:abstractNumId w:val="20"/>
  </w:num>
  <w:num w:numId="7">
    <w:abstractNumId w:val="39"/>
  </w:num>
  <w:num w:numId="8">
    <w:abstractNumId w:val="25"/>
  </w:num>
  <w:num w:numId="9">
    <w:abstractNumId w:val="45"/>
  </w:num>
  <w:num w:numId="10">
    <w:abstractNumId w:val="9"/>
  </w:num>
  <w:num w:numId="11">
    <w:abstractNumId w:val="7"/>
  </w:num>
  <w:num w:numId="12">
    <w:abstractNumId w:val="6"/>
  </w:num>
  <w:num w:numId="13">
    <w:abstractNumId w:val="5"/>
  </w:num>
  <w:num w:numId="14">
    <w:abstractNumId w:val="4"/>
  </w:num>
  <w:num w:numId="15">
    <w:abstractNumId w:val="8"/>
  </w:num>
  <w:num w:numId="16">
    <w:abstractNumId w:val="3"/>
  </w:num>
  <w:num w:numId="17">
    <w:abstractNumId w:val="2"/>
  </w:num>
  <w:num w:numId="18">
    <w:abstractNumId w:val="1"/>
  </w:num>
  <w:num w:numId="19">
    <w:abstractNumId w:val="0"/>
  </w:num>
  <w:num w:numId="20">
    <w:abstractNumId w:val="12"/>
  </w:num>
  <w:num w:numId="21">
    <w:abstractNumId w:val="41"/>
  </w:num>
  <w:num w:numId="22">
    <w:abstractNumId w:val="44"/>
  </w:num>
  <w:num w:numId="23">
    <w:abstractNumId w:val="30"/>
  </w:num>
  <w:num w:numId="24">
    <w:abstractNumId w:val="32"/>
  </w:num>
  <w:num w:numId="25">
    <w:abstractNumId w:val="31"/>
  </w:num>
  <w:num w:numId="26">
    <w:abstractNumId w:val="47"/>
  </w:num>
  <w:num w:numId="27">
    <w:abstractNumId w:val="36"/>
  </w:num>
  <w:num w:numId="28">
    <w:abstractNumId w:val="42"/>
  </w:num>
  <w:num w:numId="29">
    <w:abstractNumId w:val="40"/>
  </w:num>
  <w:num w:numId="30">
    <w:abstractNumId w:val="28"/>
  </w:num>
  <w:num w:numId="31">
    <w:abstractNumId w:val="21"/>
  </w:num>
  <w:num w:numId="32">
    <w:abstractNumId w:val="17"/>
  </w:num>
  <w:num w:numId="33">
    <w:abstractNumId w:val="38"/>
  </w:num>
  <w:num w:numId="34">
    <w:abstractNumId w:val="24"/>
  </w:num>
  <w:num w:numId="35">
    <w:abstractNumId w:val="35"/>
  </w:num>
  <w:num w:numId="36">
    <w:abstractNumId w:val="10"/>
  </w:num>
  <w:num w:numId="37">
    <w:abstractNumId w:val="11"/>
  </w:num>
  <w:num w:numId="38">
    <w:abstractNumId w:val="37"/>
  </w:num>
  <w:num w:numId="39">
    <w:abstractNumId w:val="43"/>
  </w:num>
  <w:num w:numId="40">
    <w:abstractNumId w:val="13"/>
  </w:num>
  <w:num w:numId="41">
    <w:abstractNumId w:val="22"/>
  </w:num>
  <w:num w:numId="42">
    <w:abstractNumId w:val="34"/>
  </w:num>
  <w:num w:numId="43">
    <w:abstractNumId w:val="26"/>
  </w:num>
  <w:num w:numId="44">
    <w:abstractNumId w:val="27"/>
  </w:num>
  <w:num w:numId="45">
    <w:abstractNumId w:val="33"/>
  </w:num>
  <w:num w:numId="46">
    <w:abstractNumId w:val="19"/>
  </w:num>
  <w:num w:numId="47">
    <w:abstractNumId w:val="46"/>
  </w:num>
  <w:num w:numId="48">
    <w:abstractNumId w:val="1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499A"/>
    <w:rsid w:val="00001244"/>
    <w:rsid w:val="00007D60"/>
    <w:rsid w:val="00043405"/>
    <w:rsid w:val="00056654"/>
    <w:rsid w:val="0007227C"/>
    <w:rsid w:val="0009280B"/>
    <w:rsid w:val="000C129F"/>
    <w:rsid w:val="000C332A"/>
    <w:rsid w:val="000C40C8"/>
    <w:rsid w:val="000C57F5"/>
    <w:rsid w:val="000F54A4"/>
    <w:rsid w:val="00133D7C"/>
    <w:rsid w:val="001344AB"/>
    <w:rsid w:val="001346C8"/>
    <w:rsid w:val="001428C2"/>
    <w:rsid w:val="00155870"/>
    <w:rsid w:val="00160524"/>
    <w:rsid w:val="00161C83"/>
    <w:rsid w:val="00172ED1"/>
    <w:rsid w:val="00183B8F"/>
    <w:rsid w:val="0019145B"/>
    <w:rsid w:val="00192E9A"/>
    <w:rsid w:val="001942BF"/>
    <w:rsid w:val="001A4F49"/>
    <w:rsid w:val="001B261F"/>
    <w:rsid w:val="001B3A61"/>
    <w:rsid w:val="001E7F50"/>
    <w:rsid w:val="001F63BB"/>
    <w:rsid w:val="001F7D0F"/>
    <w:rsid w:val="00206536"/>
    <w:rsid w:val="00216BAB"/>
    <w:rsid w:val="00220A1A"/>
    <w:rsid w:val="00220B70"/>
    <w:rsid w:val="00225E58"/>
    <w:rsid w:val="0024139D"/>
    <w:rsid w:val="00243A4B"/>
    <w:rsid w:val="002477AE"/>
    <w:rsid w:val="0024783D"/>
    <w:rsid w:val="002502C7"/>
    <w:rsid w:val="00251A6A"/>
    <w:rsid w:val="00255171"/>
    <w:rsid w:val="00255528"/>
    <w:rsid w:val="00266FA9"/>
    <w:rsid w:val="002A2588"/>
    <w:rsid w:val="002B4AF7"/>
    <w:rsid w:val="002B6660"/>
    <w:rsid w:val="002E2BC3"/>
    <w:rsid w:val="002E7EE8"/>
    <w:rsid w:val="002F1FDF"/>
    <w:rsid w:val="002F4F7B"/>
    <w:rsid w:val="00304E40"/>
    <w:rsid w:val="00312D0A"/>
    <w:rsid w:val="00330AFC"/>
    <w:rsid w:val="00331BE6"/>
    <w:rsid w:val="003363B7"/>
    <w:rsid w:val="0034434D"/>
    <w:rsid w:val="00357923"/>
    <w:rsid w:val="00364874"/>
    <w:rsid w:val="00364B67"/>
    <w:rsid w:val="00365138"/>
    <w:rsid w:val="00381B71"/>
    <w:rsid w:val="00382071"/>
    <w:rsid w:val="0038409B"/>
    <w:rsid w:val="003A7332"/>
    <w:rsid w:val="003B5BF2"/>
    <w:rsid w:val="003B6BD8"/>
    <w:rsid w:val="003C0787"/>
    <w:rsid w:val="003C2E1B"/>
    <w:rsid w:val="003C3E4D"/>
    <w:rsid w:val="003C7E4E"/>
    <w:rsid w:val="003E398D"/>
    <w:rsid w:val="003E67B8"/>
    <w:rsid w:val="003E7C32"/>
    <w:rsid w:val="003F0353"/>
    <w:rsid w:val="00401A11"/>
    <w:rsid w:val="00403141"/>
    <w:rsid w:val="004064B7"/>
    <w:rsid w:val="00410C34"/>
    <w:rsid w:val="004410AF"/>
    <w:rsid w:val="00443AE5"/>
    <w:rsid w:val="00445092"/>
    <w:rsid w:val="004516DF"/>
    <w:rsid w:val="00452F54"/>
    <w:rsid w:val="004560F4"/>
    <w:rsid w:val="00464FF8"/>
    <w:rsid w:val="004656EC"/>
    <w:rsid w:val="00476185"/>
    <w:rsid w:val="0047631A"/>
    <w:rsid w:val="00483E08"/>
    <w:rsid w:val="004915F2"/>
    <w:rsid w:val="004B4656"/>
    <w:rsid w:val="004B4DC1"/>
    <w:rsid w:val="004B6DBE"/>
    <w:rsid w:val="004D0CDF"/>
    <w:rsid w:val="004E785D"/>
    <w:rsid w:val="00531680"/>
    <w:rsid w:val="005369C2"/>
    <w:rsid w:val="0054403C"/>
    <w:rsid w:val="00544E2E"/>
    <w:rsid w:val="005671D9"/>
    <w:rsid w:val="005678BD"/>
    <w:rsid w:val="00573C97"/>
    <w:rsid w:val="00580478"/>
    <w:rsid w:val="00594BB7"/>
    <w:rsid w:val="005968A8"/>
    <w:rsid w:val="005B0F89"/>
    <w:rsid w:val="005B3DBB"/>
    <w:rsid w:val="005C0CCE"/>
    <w:rsid w:val="005D7FD4"/>
    <w:rsid w:val="005E047B"/>
    <w:rsid w:val="005E085A"/>
    <w:rsid w:val="0064221B"/>
    <w:rsid w:val="00643EFA"/>
    <w:rsid w:val="00646E12"/>
    <w:rsid w:val="00650C79"/>
    <w:rsid w:val="00652C27"/>
    <w:rsid w:val="00655CF6"/>
    <w:rsid w:val="0067073E"/>
    <w:rsid w:val="00674FE8"/>
    <w:rsid w:val="006768CE"/>
    <w:rsid w:val="0068077B"/>
    <w:rsid w:val="00686C85"/>
    <w:rsid w:val="00691479"/>
    <w:rsid w:val="00693C83"/>
    <w:rsid w:val="0069772A"/>
    <w:rsid w:val="006A5C53"/>
    <w:rsid w:val="006B3577"/>
    <w:rsid w:val="006B6BC6"/>
    <w:rsid w:val="006E600D"/>
    <w:rsid w:val="006F648D"/>
    <w:rsid w:val="007002AB"/>
    <w:rsid w:val="00704336"/>
    <w:rsid w:val="007202BA"/>
    <w:rsid w:val="0072267B"/>
    <w:rsid w:val="007236E5"/>
    <w:rsid w:val="00737437"/>
    <w:rsid w:val="0074692D"/>
    <w:rsid w:val="00747ABC"/>
    <w:rsid w:val="00747EAF"/>
    <w:rsid w:val="00755182"/>
    <w:rsid w:val="0076216C"/>
    <w:rsid w:val="007720B3"/>
    <w:rsid w:val="007779CB"/>
    <w:rsid w:val="00785D82"/>
    <w:rsid w:val="007940E2"/>
    <w:rsid w:val="00796C43"/>
    <w:rsid w:val="00797491"/>
    <w:rsid w:val="007B2751"/>
    <w:rsid w:val="007B2B04"/>
    <w:rsid w:val="007D26C8"/>
    <w:rsid w:val="007D6D68"/>
    <w:rsid w:val="007E3A2A"/>
    <w:rsid w:val="007F2A4B"/>
    <w:rsid w:val="00803E19"/>
    <w:rsid w:val="0082499A"/>
    <w:rsid w:val="00831677"/>
    <w:rsid w:val="0087242C"/>
    <w:rsid w:val="00874C49"/>
    <w:rsid w:val="0087690E"/>
    <w:rsid w:val="0088200F"/>
    <w:rsid w:val="00882235"/>
    <w:rsid w:val="00884BBF"/>
    <w:rsid w:val="008A10EB"/>
    <w:rsid w:val="008A170E"/>
    <w:rsid w:val="008A6823"/>
    <w:rsid w:val="008B28AF"/>
    <w:rsid w:val="008B5F08"/>
    <w:rsid w:val="008C28B6"/>
    <w:rsid w:val="008C705E"/>
    <w:rsid w:val="008D33B8"/>
    <w:rsid w:val="008D6A6B"/>
    <w:rsid w:val="008E587A"/>
    <w:rsid w:val="009149A7"/>
    <w:rsid w:val="00916E1A"/>
    <w:rsid w:val="00917E80"/>
    <w:rsid w:val="0093258D"/>
    <w:rsid w:val="00934123"/>
    <w:rsid w:val="00943749"/>
    <w:rsid w:val="009441D5"/>
    <w:rsid w:val="00962050"/>
    <w:rsid w:val="00962E19"/>
    <w:rsid w:val="009720B6"/>
    <w:rsid w:val="00984360"/>
    <w:rsid w:val="00984938"/>
    <w:rsid w:val="00996E34"/>
    <w:rsid w:val="009A230B"/>
    <w:rsid w:val="009B51EA"/>
    <w:rsid w:val="009C1E2C"/>
    <w:rsid w:val="009F1644"/>
    <w:rsid w:val="009F6B73"/>
    <w:rsid w:val="00A11575"/>
    <w:rsid w:val="00A37BB6"/>
    <w:rsid w:val="00A42A76"/>
    <w:rsid w:val="00A45759"/>
    <w:rsid w:val="00A47DC8"/>
    <w:rsid w:val="00A54974"/>
    <w:rsid w:val="00A62A23"/>
    <w:rsid w:val="00A63D3D"/>
    <w:rsid w:val="00A7719B"/>
    <w:rsid w:val="00A835D9"/>
    <w:rsid w:val="00AA4BA7"/>
    <w:rsid w:val="00AA7CE5"/>
    <w:rsid w:val="00AD37DA"/>
    <w:rsid w:val="00AD41C7"/>
    <w:rsid w:val="00AE426C"/>
    <w:rsid w:val="00AE5706"/>
    <w:rsid w:val="00AE755B"/>
    <w:rsid w:val="00AF05DD"/>
    <w:rsid w:val="00AF29C0"/>
    <w:rsid w:val="00AF682F"/>
    <w:rsid w:val="00B041E5"/>
    <w:rsid w:val="00B044DA"/>
    <w:rsid w:val="00B22165"/>
    <w:rsid w:val="00B22632"/>
    <w:rsid w:val="00B25373"/>
    <w:rsid w:val="00B37A54"/>
    <w:rsid w:val="00B81B2D"/>
    <w:rsid w:val="00B82ACB"/>
    <w:rsid w:val="00B85E6C"/>
    <w:rsid w:val="00B94496"/>
    <w:rsid w:val="00BA0545"/>
    <w:rsid w:val="00BB1E76"/>
    <w:rsid w:val="00BC64C2"/>
    <w:rsid w:val="00BD1A7C"/>
    <w:rsid w:val="00BD4433"/>
    <w:rsid w:val="00BD79C3"/>
    <w:rsid w:val="00BE2F68"/>
    <w:rsid w:val="00BE5897"/>
    <w:rsid w:val="00C0542F"/>
    <w:rsid w:val="00C062A0"/>
    <w:rsid w:val="00C07FD8"/>
    <w:rsid w:val="00C10A61"/>
    <w:rsid w:val="00C12844"/>
    <w:rsid w:val="00C12B07"/>
    <w:rsid w:val="00C20D07"/>
    <w:rsid w:val="00C50D51"/>
    <w:rsid w:val="00C709D9"/>
    <w:rsid w:val="00C71425"/>
    <w:rsid w:val="00C732AF"/>
    <w:rsid w:val="00C8372D"/>
    <w:rsid w:val="00CA01CC"/>
    <w:rsid w:val="00CB01E6"/>
    <w:rsid w:val="00CB66E5"/>
    <w:rsid w:val="00CB6D7B"/>
    <w:rsid w:val="00CD4D0B"/>
    <w:rsid w:val="00CD7724"/>
    <w:rsid w:val="00CE01D7"/>
    <w:rsid w:val="00CE07C8"/>
    <w:rsid w:val="00D14459"/>
    <w:rsid w:val="00D21B26"/>
    <w:rsid w:val="00D30D3A"/>
    <w:rsid w:val="00D655DF"/>
    <w:rsid w:val="00D6756F"/>
    <w:rsid w:val="00D826A8"/>
    <w:rsid w:val="00D865DB"/>
    <w:rsid w:val="00D9770C"/>
    <w:rsid w:val="00DA2C2D"/>
    <w:rsid w:val="00DB07D4"/>
    <w:rsid w:val="00DB118E"/>
    <w:rsid w:val="00DB7611"/>
    <w:rsid w:val="00DB7871"/>
    <w:rsid w:val="00DC2EA9"/>
    <w:rsid w:val="00DE3C57"/>
    <w:rsid w:val="00DF0D6B"/>
    <w:rsid w:val="00DF1C8D"/>
    <w:rsid w:val="00DF6109"/>
    <w:rsid w:val="00E02E2C"/>
    <w:rsid w:val="00E244A6"/>
    <w:rsid w:val="00E3285D"/>
    <w:rsid w:val="00E42008"/>
    <w:rsid w:val="00E434C6"/>
    <w:rsid w:val="00E4518C"/>
    <w:rsid w:val="00E55C2B"/>
    <w:rsid w:val="00E63D9A"/>
    <w:rsid w:val="00E659AA"/>
    <w:rsid w:val="00E72705"/>
    <w:rsid w:val="00EA1C51"/>
    <w:rsid w:val="00EA7BE2"/>
    <w:rsid w:val="00EB5146"/>
    <w:rsid w:val="00EC2DB6"/>
    <w:rsid w:val="00EC4273"/>
    <w:rsid w:val="00EC49B0"/>
    <w:rsid w:val="00EC4D8C"/>
    <w:rsid w:val="00EC54A2"/>
    <w:rsid w:val="00EE5947"/>
    <w:rsid w:val="00EF0AD0"/>
    <w:rsid w:val="00F01516"/>
    <w:rsid w:val="00F0671A"/>
    <w:rsid w:val="00F14715"/>
    <w:rsid w:val="00F27075"/>
    <w:rsid w:val="00F27521"/>
    <w:rsid w:val="00F27A28"/>
    <w:rsid w:val="00F32797"/>
    <w:rsid w:val="00F347A6"/>
    <w:rsid w:val="00F35F50"/>
    <w:rsid w:val="00F47D58"/>
    <w:rsid w:val="00F62D23"/>
    <w:rsid w:val="00F662F6"/>
    <w:rsid w:val="00F74AA0"/>
    <w:rsid w:val="00F825C3"/>
    <w:rsid w:val="00FD4B32"/>
    <w:rsid w:val="00FE67BE"/>
    <w:rsid w:val="00FF15B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0" w:qFormat="1"/>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3A61"/>
    <w:rPr>
      <w:rFonts w:ascii="Arial" w:hAnsi="Arial"/>
    </w:rPr>
  </w:style>
  <w:style w:type="paragraph" w:styleId="Heading1">
    <w:name w:val="heading 1"/>
    <w:next w:val="Normal"/>
    <w:link w:val="Heading1Char"/>
    <w:uiPriority w:val="9"/>
    <w:qFormat/>
    <w:rsid w:val="0064221B"/>
    <w:pPr>
      <w:keepNext/>
      <w:keepLines/>
      <w:numPr>
        <w:numId w:val="7"/>
      </w:numPr>
      <w:spacing w:before="240" w:after="960"/>
      <w:outlineLvl w:val="0"/>
    </w:pPr>
    <w:rPr>
      <w:rFonts w:ascii="Arial Bold" w:eastAsia="Times New Roman" w:hAnsi="Arial Bold" w:cs="Times New Roman"/>
      <w:b/>
      <w:color w:val="1F497D" w:themeColor="text2"/>
      <w:sz w:val="48"/>
      <w:szCs w:val="48"/>
    </w:rPr>
  </w:style>
  <w:style w:type="paragraph" w:styleId="Heading2">
    <w:name w:val="heading 2"/>
    <w:basedOn w:val="Normal"/>
    <w:next w:val="Normal"/>
    <w:link w:val="Heading2Char"/>
    <w:unhideWhenUsed/>
    <w:qFormat/>
    <w:rsid w:val="001B3A61"/>
    <w:pPr>
      <w:keepNext/>
      <w:keepLines/>
      <w:numPr>
        <w:ilvl w:val="1"/>
        <w:numId w:val="7"/>
      </w:numPr>
      <w:spacing w:before="240" w:after="240"/>
      <w:ind w:left="720" w:hanging="720"/>
      <w:jc w:val="both"/>
      <w:outlineLvl w:val="1"/>
    </w:pPr>
    <w:rPr>
      <w:rFonts w:eastAsiaTheme="majorEastAsia" w:cstheme="minorHAnsi"/>
      <w:b/>
      <w:bCs/>
      <w:sz w:val="28"/>
      <w:szCs w:val="26"/>
    </w:rPr>
  </w:style>
  <w:style w:type="paragraph" w:styleId="Heading3">
    <w:name w:val="heading 3"/>
    <w:basedOn w:val="ListParagraph"/>
    <w:next w:val="Normal"/>
    <w:link w:val="Heading3Char"/>
    <w:uiPriority w:val="9"/>
    <w:unhideWhenUsed/>
    <w:qFormat/>
    <w:rsid w:val="00A63D3D"/>
    <w:pPr>
      <w:numPr>
        <w:ilvl w:val="2"/>
        <w:numId w:val="7"/>
      </w:numPr>
      <w:contextualSpacing w:val="0"/>
      <w:outlineLvl w:val="2"/>
    </w:pPr>
    <w:rPr>
      <w:b/>
    </w:rPr>
  </w:style>
  <w:style w:type="paragraph" w:styleId="Heading4">
    <w:name w:val="heading 4"/>
    <w:basedOn w:val="Heading2"/>
    <w:next w:val="Normal"/>
    <w:link w:val="Heading4Char"/>
    <w:uiPriority w:val="9"/>
    <w:unhideWhenUsed/>
    <w:qFormat/>
    <w:rsid w:val="003E398D"/>
    <w:pPr>
      <w:numPr>
        <w:ilvl w:val="3"/>
      </w:numPr>
      <w:outlineLvl w:val="3"/>
    </w:pPr>
    <w:rPr>
      <w:i/>
      <w:sz w:val="24"/>
      <w:szCs w:val="24"/>
    </w:rPr>
  </w:style>
  <w:style w:type="paragraph" w:styleId="Heading5">
    <w:name w:val="heading 5"/>
    <w:basedOn w:val="Normal"/>
    <w:next w:val="Normal"/>
    <w:link w:val="Heading5Char"/>
    <w:uiPriority w:val="9"/>
    <w:unhideWhenUsed/>
    <w:qFormat/>
    <w:rsid w:val="0082499A"/>
    <w:pPr>
      <w:keepNext/>
      <w:keepLines/>
      <w:numPr>
        <w:ilvl w:val="4"/>
        <w:numId w:val="7"/>
      </w:numPr>
      <w:spacing w:before="200" w:after="0"/>
      <w:outlineLvl w:val="4"/>
    </w:pPr>
    <w:rPr>
      <w:rFonts w:eastAsiaTheme="majorEastAsia" w:cstheme="majorBidi"/>
      <w:color w:val="243F60" w:themeColor="accent1" w:themeShade="7F"/>
    </w:rPr>
  </w:style>
  <w:style w:type="paragraph" w:styleId="Heading6">
    <w:name w:val="heading 6"/>
    <w:basedOn w:val="Normal"/>
    <w:next w:val="Normal"/>
    <w:link w:val="Heading6Char"/>
    <w:unhideWhenUsed/>
    <w:qFormat/>
    <w:rsid w:val="0082499A"/>
    <w:pPr>
      <w:keepNext/>
      <w:keepLines/>
      <w:numPr>
        <w:ilvl w:val="5"/>
        <w:numId w:val="7"/>
      </w:numPr>
      <w:spacing w:before="200" w:after="0"/>
      <w:outlineLvl w:val="5"/>
    </w:pPr>
    <w:rPr>
      <w:rFonts w:eastAsiaTheme="majorEastAsia" w:cstheme="majorBidi"/>
      <w:i/>
      <w:iCs/>
      <w:color w:val="243F60" w:themeColor="accent1" w:themeShade="7F"/>
    </w:rPr>
  </w:style>
  <w:style w:type="paragraph" w:styleId="Heading7">
    <w:name w:val="heading 7"/>
    <w:basedOn w:val="Normal"/>
    <w:next w:val="Normal"/>
    <w:link w:val="Heading7Char"/>
    <w:uiPriority w:val="9"/>
    <w:semiHidden/>
    <w:unhideWhenUsed/>
    <w:qFormat/>
    <w:rsid w:val="0082499A"/>
    <w:pPr>
      <w:keepNext/>
      <w:keepLines/>
      <w:numPr>
        <w:ilvl w:val="6"/>
        <w:numId w:val="7"/>
      </w:numPr>
      <w:spacing w:before="200" w:after="0"/>
      <w:outlineLvl w:val="6"/>
    </w:pPr>
    <w:rPr>
      <w:rFonts w:eastAsiaTheme="majorEastAsia" w:cstheme="majorBidi"/>
      <w:i/>
      <w:iCs/>
      <w:color w:val="404040" w:themeColor="text1" w:themeTint="BF"/>
    </w:rPr>
  </w:style>
  <w:style w:type="paragraph" w:styleId="Heading8">
    <w:name w:val="heading 8"/>
    <w:basedOn w:val="Normal"/>
    <w:next w:val="Normal"/>
    <w:link w:val="Heading8Char"/>
    <w:uiPriority w:val="9"/>
    <w:semiHidden/>
    <w:unhideWhenUsed/>
    <w:qFormat/>
    <w:rsid w:val="0082499A"/>
    <w:pPr>
      <w:keepNext/>
      <w:keepLines/>
      <w:numPr>
        <w:ilvl w:val="7"/>
        <w:numId w:val="7"/>
      </w:numPr>
      <w:spacing w:before="200" w:after="0"/>
      <w:outlineLvl w:val="7"/>
    </w:pPr>
    <w:rPr>
      <w:rFonts w:eastAsiaTheme="majorEastAsia"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2499A"/>
    <w:pPr>
      <w:keepNext/>
      <w:keepLines/>
      <w:numPr>
        <w:ilvl w:val="8"/>
        <w:numId w:val="7"/>
      </w:numPr>
      <w:spacing w:before="200" w:after="0"/>
      <w:outlineLvl w:val="8"/>
    </w:pPr>
    <w:rPr>
      <w:rFonts w:eastAsiaTheme="majorEastAsia"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4221B"/>
    <w:rPr>
      <w:rFonts w:ascii="Arial Bold" w:eastAsia="Times New Roman" w:hAnsi="Arial Bold" w:cs="Times New Roman"/>
      <w:b/>
      <w:color w:val="1F497D" w:themeColor="text2"/>
      <w:sz w:val="48"/>
      <w:szCs w:val="48"/>
    </w:rPr>
  </w:style>
  <w:style w:type="paragraph" w:styleId="ListParagraph">
    <w:name w:val="List Paragraph"/>
    <w:basedOn w:val="Normal"/>
    <w:uiPriority w:val="34"/>
    <w:qFormat/>
    <w:rsid w:val="00A63D3D"/>
    <w:pPr>
      <w:numPr>
        <w:numId w:val="2"/>
      </w:num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contextualSpacing/>
    </w:pPr>
    <w:rPr>
      <w:bCs/>
    </w:rPr>
  </w:style>
  <w:style w:type="paragraph" w:customStyle="1" w:styleId="Bullet-StarLast">
    <w:name w:val="Bullet - Star Last"/>
    <w:basedOn w:val="ListParagraph"/>
    <w:next w:val="Normal"/>
    <w:qFormat/>
    <w:rsid w:val="00A63D3D"/>
    <w:pPr>
      <w:numPr>
        <w:numId w:val="48"/>
      </w:numPr>
    </w:pPr>
  </w:style>
  <w:style w:type="paragraph" w:customStyle="1" w:styleId="Bullet2">
    <w:name w:val="Bullet 2"/>
    <w:basedOn w:val="Normal"/>
    <w:qFormat/>
    <w:rsid w:val="00A63D3D"/>
    <w:pPr>
      <w:numPr>
        <w:numId w:val="1"/>
      </w:numPr>
    </w:pPr>
    <w:rPr>
      <w:rFonts w:eastAsia="Times New Roman" w:cs="Courier New"/>
      <w:szCs w:val="18"/>
    </w:rPr>
  </w:style>
  <w:style w:type="character" w:customStyle="1" w:styleId="Heading2Char">
    <w:name w:val="Heading 2 Char"/>
    <w:basedOn w:val="DefaultParagraphFont"/>
    <w:link w:val="Heading2"/>
    <w:rsid w:val="001B3A61"/>
    <w:rPr>
      <w:rFonts w:ascii="Arial" w:eastAsiaTheme="majorEastAsia" w:hAnsi="Arial" w:cstheme="minorHAnsi"/>
      <w:b/>
      <w:bCs/>
      <w:sz w:val="28"/>
      <w:szCs w:val="26"/>
    </w:rPr>
  </w:style>
  <w:style w:type="character" w:customStyle="1" w:styleId="Heading3Char">
    <w:name w:val="Heading 3 Char"/>
    <w:basedOn w:val="DefaultParagraphFont"/>
    <w:link w:val="Heading3"/>
    <w:uiPriority w:val="9"/>
    <w:rsid w:val="00A63D3D"/>
    <w:rPr>
      <w:rFonts w:ascii="Arial" w:hAnsi="Arial"/>
      <w:b/>
      <w:bCs/>
    </w:rPr>
  </w:style>
  <w:style w:type="character" w:customStyle="1" w:styleId="Heading4Char">
    <w:name w:val="Heading 4 Char"/>
    <w:basedOn w:val="DefaultParagraphFont"/>
    <w:link w:val="Heading4"/>
    <w:uiPriority w:val="9"/>
    <w:rsid w:val="003E398D"/>
    <w:rPr>
      <w:rFonts w:asciiTheme="majorHAnsi" w:eastAsiaTheme="majorEastAsia" w:hAnsiTheme="majorHAnsi" w:cstheme="majorBidi"/>
      <w:b/>
      <w:bCs/>
      <w:i/>
      <w:sz w:val="24"/>
      <w:szCs w:val="24"/>
    </w:rPr>
  </w:style>
  <w:style w:type="character" w:customStyle="1" w:styleId="Heading5Char">
    <w:name w:val="Heading 5 Char"/>
    <w:basedOn w:val="DefaultParagraphFont"/>
    <w:link w:val="Heading5"/>
    <w:uiPriority w:val="9"/>
    <w:rsid w:val="0082499A"/>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rsid w:val="0082499A"/>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82499A"/>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2499A"/>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2499A"/>
    <w:rPr>
      <w:rFonts w:asciiTheme="majorHAnsi" w:eastAsiaTheme="majorEastAsia" w:hAnsiTheme="majorHAnsi" w:cstheme="majorBidi"/>
      <w:i/>
      <w:iCs/>
      <w:color w:val="404040" w:themeColor="text1" w:themeTint="BF"/>
      <w:sz w:val="20"/>
      <w:szCs w:val="20"/>
    </w:rPr>
  </w:style>
  <w:style w:type="character" w:styleId="CommentReference">
    <w:name w:val="annotation reference"/>
    <w:basedOn w:val="DefaultParagraphFont"/>
    <w:uiPriority w:val="99"/>
    <w:semiHidden/>
    <w:unhideWhenUsed/>
    <w:rsid w:val="0082499A"/>
    <w:rPr>
      <w:sz w:val="16"/>
      <w:szCs w:val="16"/>
    </w:rPr>
  </w:style>
  <w:style w:type="paragraph" w:styleId="CommentText">
    <w:name w:val="annotation text"/>
    <w:basedOn w:val="Normal"/>
    <w:link w:val="CommentTextChar"/>
    <w:uiPriority w:val="99"/>
    <w:semiHidden/>
    <w:unhideWhenUsed/>
    <w:rsid w:val="0082499A"/>
    <w:rPr>
      <w:rFonts w:ascii="Calibri" w:eastAsia="Calibri" w:hAnsi="Calibri" w:cs="Times New Roman"/>
      <w:sz w:val="20"/>
      <w:szCs w:val="20"/>
    </w:rPr>
  </w:style>
  <w:style w:type="character" w:customStyle="1" w:styleId="CommentTextChar">
    <w:name w:val="Comment Text Char"/>
    <w:basedOn w:val="DefaultParagraphFont"/>
    <w:link w:val="CommentText"/>
    <w:uiPriority w:val="99"/>
    <w:semiHidden/>
    <w:rsid w:val="0082499A"/>
    <w:rPr>
      <w:rFonts w:ascii="Calibri" w:eastAsia="Calibri" w:hAnsi="Calibri" w:cs="Times New Roman"/>
      <w:sz w:val="20"/>
      <w:szCs w:val="20"/>
    </w:rPr>
  </w:style>
  <w:style w:type="paragraph" w:styleId="BalloonText">
    <w:name w:val="Balloon Text"/>
    <w:basedOn w:val="Normal"/>
    <w:link w:val="BalloonTextChar"/>
    <w:uiPriority w:val="99"/>
    <w:semiHidden/>
    <w:unhideWhenUsed/>
    <w:rsid w:val="0082499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2499A"/>
    <w:rPr>
      <w:rFonts w:ascii="Tahoma" w:hAnsi="Tahoma" w:cs="Tahoma"/>
      <w:sz w:val="16"/>
      <w:szCs w:val="16"/>
    </w:rPr>
  </w:style>
  <w:style w:type="paragraph" w:styleId="CommentSubject">
    <w:name w:val="annotation subject"/>
    <w:basedOn w:val="CommentText"/>
    <w:next w:val="CommentText"/>
    <w:link w:val="CommentSubjectChar"/>
    <w:uiPriority w:val="99"/>
    <w:semiHidden/>
    <w:unhideWhenUsed/>
    <w:rsid w:val="0074692D"/>
    <w:pPr>
      <w:spacing w:line="240" w:lineRule="auto"/>
    </w:pPr>
    <w:rPr>
      <w:rFonts w:asciiTheme="majorHAnsi" w:eastAsiaTheme="minorHAnsi" w:hAnsiTheme="majorHAnsi" w:cstheme="minorBidi"/>
      <w:b/>
      <w:bCs/>
    </w:rPr>
  </w:style>
  <w:style w:type="character" w:customStyle="1" w:styleId="CommentSubjectChar">
    <w:name w:val="Comment Subject Char"/>
    <w:basedOn w:val="CommentTextChar"/>
    <w:link w:val="CommentSubject"/>
    <w:uiPriority w:val="99"/>
    <w:semiHidden/>
    <w:rsid w:val="0074692D"/>
    <w:rPr>
      <w:rFonts w:asciiTheme="majorHAnsi" w:eastAsia="Calibri" w:hAnsiTheme="majorHAnsi" w:cs="Times New Roman"/>
      <w:b/>
      <w:bCs/>
      <w:sz w:val="20"/>
      <w:szCs w:val="20"/>
    </w:rPr>
  </w:style>
  <w:style w:type="table" w:styleId="TableGrid">
    <w:name w:val="Table Grid"/>
    <w:basedOn w:val="TableNormal"/>
    <w:uiPriority w:val="59"/>
    <w:rsid w:val="00331BE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link w:val="CaptionChar"/>
    <w:unhideWhenUsed/>
    <w:qFormat/>
    <w:rsid w:val="00331BE6"/>
    <w:pPr>
      <w:spacing w:before="120" w:after="120" w:line="240" w:lineRule="auto"/>
      <w:jc w:val="center"/>
    </w:pPr>
    <w:rPr>
      <w:b/>
      <w:bCs/>
      <w:szCs w:val="18"/>
    </w:rPr>
  </w:style>
  <w:style w:type="character" w:customStyle="1" w:styleId="CaptionChar">
    <w:name w:val="Caption Char"/>
    <w:basedOn w:val="DefaultParagraphFont"/>
    <w:link w:val="Caption"/>
    <w:uiPriority w:val="35"/>
    <w:rsid w:val="00331BE6"/>
    <w:rPr>
      <w:rFonts w:asciiTheme="majorHAnsi" w:hAnsiTheme="majorHAnsi"/>
      <w:b/>
      <w:bCs/>
      <w:szCs w:val="18"/>
    </w:rPr>
  </w:style>
  <w:style w:type="character" w:styleId="Hyperlink">
    <w:name w:val="Hyperlink"/>
    <w:basedOn w:val="DefaultParagraphFont"/>
    <w:uiPriority w:val="99"/>
    <w:unhideWhenUsed/>
    <w:rsid w:val="00934123"/>
    <w:rPr>
      <w:color w:val="0000FF" w:themeColor="hyperlink"/>
      <w:u w:val="single"/>
    </w:rPr>
  </w:style>
  <w:style w:type="character" w:customStyle="1" w:styleId="FootnoteTextChar">
    <w:name w:val="Footnote Text Char"/>
    <w:basedOn w:val="DefaultParagraphFont"/>
    <w:link w:val="FootnoteText"/>
    <w:rsid w:val="00962050"/>
    <w:rPr>
      <w:rFonts w:asciiTheme="majorHAnsi" w:hAnsiTheme="majorHAnsi"/>
      <w:sz w:val="18"/>
      <w:szCs w:val="20"/>
    </w:rPr>
  </w:style>
  <w:style w:type="paragraph" w:styleId="FootnoteText">
    <w:name w:val="footnote text"/>
    <w:basedOn w:val="Normal"/>
    <w:link w:val="FootnoteTextChar"/>
    <w:unhideWhenUsed/>
    <w:rsid w:val="00962050"/>
    <w:pPr>
      <w:spacing w:after="0" w:line="240" w:lineRule="auto"/>
    </w:pPr>
    <w:rPr>
      <w:sz w:val="18"/>
      <w:szCs w:val="20"/>
    </w:rPr>
  </w:style>
  <w:style w:type="character" w:customStyle="1" w:styleId="FootnoteTextChar1">
    <w:name w:val="Footnote Text Char1"/>
    <w:basedOn w:val="DefaultParagraphFont"/>
    <w:uiPriority w:val="99"/>
    <w:semiHidden/>
    <w:rsid w:val="00934123"/>
    <w:rPr>
      <w:rFonts w:asciiTheme="majorHAnsi" w:hAnsiTheme="majorHAnsi"/>
      <w:sz w:val="20"/>
      <w:szCs w:val="20"/>
    </w:rPr>
  </w:style>
  <w:style w:type="character" w:styleId="FootnoteReference">
    <w:name w:val="footnote reference"/>
    <w:aliases w:val="Footnote symbol,Footnote symboFußnotenzeichen,Footnote sign,Times 10 Point,Exposant 3 Point,Footnote Reference/"/>
    <w:basedOn w:val="DefaultParagraphFont"/>
    <w:unhideWhenUsed/>
    <w:rsid w:val="001B3A61"/>
    <w:rPr>
      <w:rFonts w:ascii="Arial" w:hAnsi="Arial"/>
      <w:vertAlign w:val="superscript"/>
    </w:rPr>
  </w:style>
  <w:style w:type="paragraph" w:styleId="Header">
    <w:name w:val="header"/>
    <w:basedOn w:val="Normal"/>
    <w:link w:val="HeaderChar"/>
    <w:uiPriority w:val="99"/>
    <w:unhideWhenUsed/>
    <w:rsid w:val="003C3E4D"/>
    <w:pPr>
      <w:tabs>
        <w:tab w:val="center" w:pos="4680"/>
        <w:tab w:val="right" w:pos="9360"/>
      </w:tabs>
      <w:spacing w:after="0" w:line="240" w:lineRule="auto"/>
    </w:pPr>
  </w:style>
  <w:style w:type="character" w:customStyle="1" w:styleId="HeaderChar">
    <w:name w:val="Header Char"/>
    <w:basedOn w:val="DefaultParagraphFont"/>
    <w:link w:val="Header"/>
    <w:uiPriority w:val="99"/>
    <w:rsid w:val="003C3E4D"/>
    <w:rPr>
      <w:rFonts w:asciiTheme="majorHAnsi" w:hAnsiTheme="majorHAnsi"/>
    </w:rPr>
  </w:style>
  <w:style w:type="paragraph" w:styleId="Footer">
    <w:name w:val="footer"/>
    <w:basedOn w:val="Normal"/>
    <w:link w:val="FooterChar"/>
    <w:unhideWhenUsed/>
    <w:rsid w:val="003C3E4D"/>
    <w:pPr>
      <w:tabs>
        <w:tab w:val="center" w:pos="4680"/>
        <w:tab w:val="right" w:pos="9360"/>
      </w:tabs>
      <w:spacing w:after="0" w:line="240" w:lineRule="auto"/>
    </w:pPr>
  </w:style>
  <w:style w:type="character" w:customStyle="1" w:styleId="FooterChar">
    <w:name w:val="Footer Char"/>
    <w:basedOn w:val="DefaultParagraphFont"/>
    <w:link w:val="Footer"/>
    <w:uiPriority w:val="99"/>
    <w:rsid w:val="003C3E4D"/>
    <w:rPr>
      <w:rFonts w:asciiTheme="majorHAnsi" w:hAnsiTheme="majorHAnsi"/>
    </w:rPr>
  </w:style>
  <w:style w:type="paragraph" w:styleId="EndnoteText">
    <w:name w:val="endnote text"/>
    <w:basedOn w:val="Normal"/>
    <w:link w:val="EndnoteTextChar"/>
    <w:uiPriority w:val="99"/>
    <w:unhideWhenUsed/>
    <w:rsid w:val="006A5C53"/>
    <w:pPr>
      <w:spacing w:after="0" w:line="240" w:lineRule="auto"/>
    </w:pPr>
    <w:rPr>
      <w:sz w:val="20"/>
      <w:szCs w:val="20"/>
    </w:rPr>
  </w:style>
  <w:style w:type="character" w:customStyle="1" w:styleId="EndnoteTextChar">
    <w:name w:val="Endnote Text Char"/>
    <w:basedOn w:val="DefaultParagraphFont"/>
    <w:link w:val="EndnoteText"/>
    <w:uiPriority w:val="99"/>
    <w:rsid w:val="006A5C53"/>
    <w:rPr>
      <w:rFonts w:asciiTheme="majorHAnsi" w:hAnsiTheme="majorHAnsi"/>
      <w:sz w:val="20"/>
      <w:szCs w:val="20"/>
    </w:rPr>
  </w:style>
  <w:style w:type="character" w:styleId="EndnoteReference">
    <w:name w:val="endnote reference"/>
    <w:basedOn w:val="DefaultParagraphFont"/>
    <w:uiPriority w:val="99"/>
    <w:unhideWhenUsed/>
    <w:rsid w:val="004560F4"/>
    <w:rPr>
      <w:vertAlign w:val="superscript"/>
    </w:rPr>
  </w:style>
  <w:style w:type="paragraph" w:styleId="NormalWeb">
    <w:name w:val="Normal (Web)"/>
    <w:basedOn w:val="Normal"/>
    <w:uiPriority w:val="99"/>
    <w:semiHidden/>
    <w:unhideWhenUsed/>
    <w:rsid w:val="004560F4"/>
    <w:rPr>
      <w:rFonts w:ascii="Times New Roman" w:hAnsi="Times New Roman" w:cs="Times New Roman"/>
      <w:sz w:val="24"/>
      <w:szCs w:val="24"/>
    </w:rPr>
  </w:style>
  <w:style w:type="paragraph" w:styleId="NoSpacing">
    <w:name w:val="No Spacing"/>
    <w:link w:val="NoSpacingChar"/>
    <w:uiPriority w:val="1"/>
    <w:qFormat/>
    <w:rsid w:val="004560F4"/>
    <w:pPr>
      <w:spacing w:after="0" w:line="240" w:lineRule="auto"/>
    </w:pPr>
    <w:rPr>
      <w:rFonts w:eastAsiaTheme="minorEastAsia"/>
    </w:rPr>
  </w:style>
  <w:style w:type="character" w:customStyle="1" w:styleId="NoSpacingChar">
    <w:name w:val="No Spacing Char"/>
    <w:basedOn w:val="DefaultParagraphFont"/>
    <w:link w:val="NoSpacing"/>
    <w:uiPriority w:val="1"/>
    <w:rsid w:val="004560F4"/>
    <w:rPr>
      <w:rFonts w:eastAsiaTheme="minorEastAsia"/>
    </w:rPr>
  </w:style>
  <w:style w:type="paragraph" w:styleId="TOCHeading">
    <w:name w:val="TOC Heading"/>
    <w:basedOn w:val="Heading1"/>
    <w:next w:val="Normal"/>
    <w:uiPriority w:val="39"/>
    <w:semiHidden/>
    <w:unhideWhenUsed/>
    <w:qFormat/>
    <w:rsid w:val="004560F4"/>
    <w:pPr>
      <w:numPr>
        <w:numId w:val="0"/>
      </w:numPr>
      <w:spacing w:after="0"/>
      <w:outlineLvl w:val="9"/>
    </w:pPr>
    <w:rPr>
      <w:rFonts w:asciiTheme="majorHAnsi" w:eastAsiaTheme="majorEastAsia" w:hAnsiTheme="majorHAnsi" w:cstheme="majorBidi"/>
      <w:bCs/>
      <w:color w:val="365F91" w:themeColor="accent1" w:themeShade="BF"/>
      <w:sz w:val="28"/>
      <w:szCs w:val="28"/>
      <w14:shadow w14:blurRad="50800" w14:dist="38100" w14:dir="2700000" w14:sx="100000" w14:sy="100000" w14:kx="0" w14:ky="0" w14:algn="tl">
        <w14:srgbClr w14:val="000000">
          <w14:alpha w14:val="60000"/>
        </w14:srgbClr>
      </w14:shadow>
    </w:rPr>
  </w:style>
  <w:style w:type="paragraph" w:styleId="TOC1">
    <w:name w:val="toc 1"/>
    <w:basedOn w:val="Normal"/>
    <w:next w:val="Normal"/>
    <w:autoRedefine/>
    <w:uiPriority w:val="39"/>
    <w:unhideWhenUsed/>
    <w:rsid w:val="0064221B"/>
    <w:pPr>
      <w:tabs>
        <w:tab w:val="left" w:pos="440"/>
        <w:tab w:val="right" w:leader="dot" w:pos="7200"/>
      </w:tabs>
      <w:spacing w:before="120" w:after="120"/>
    </w:pPr>
    <w:rPr>
      <w:b/>
    </w:rPr>
  </w:style>
  <w:style w:type="paragraph" w:styleId="TOC2">
    <w:name w:val="toc 2"/>
    <w:basedOn w:val="Normal"/>
    <w:next w:val="Normal"/>
    <w:autoRedefine/>
    <w:uiPriority w:val="39"/>
    <w:unhideWhenUsed/>
    <w:rsid w:val="0064221B"/>
    <w:pPr>
      <w:tabs>
        <w:tab w:val="right" w:leader="dot" w:pos="7200"/>
      </w:tabs>
      <w:spacing w:after="100"/>
      <w:ind w:left="220"/>
    </w:pPr>
  </w:style>
  <w:style w:type="paragraph" w:styleId="TOC3">
    <w:name w:val="toc 3"/>
    <w:basedOn w:val="Normal"/>
    <w:next w:val="Normal"/>
    <w:autoRedefine/>
    <w:uiPriority w:val="39"/>
    <w:unhideWhenUsed/>
    <w:rsid w:val="0064221B"/>
    <w:pPr>
      <w:tabs>
        <w:tab w:val="right" w:leader="dot" w:pos="7200"/>
      </w:tabs>
      <w:spacing w:after="100"/>
      <w:ind w:left="440"/>
    </w:pPr>
    <w:rPr>
      <w:i/>
    </w:rPr>
  </w:style>
  <w:style w:type="paragraph" w:styleId="BodyText">
    <w:name w:val="Body Text"/>
    <w:basedOn w:val="Normal"/>
    <w:link w:val="BodyTextChar"/>
    <w:uiPriority w:val="99"/>
    <w:rsid w:val="001B3A61"/>
    <w:pPr>
      <w:spacing w:before="120" w:after="120"/>
      <w:jc w:val="both"/>
    </w:pPr>
  </w:style>
  <w:style w:type="character" w:customStyle="1" w:styleId="BodyTextChar">
    <w:name w:val="Body Text Char"/>
    <w:basedOn w:val="DefaultParagraphFont"/>
    <w:link w:val="BodyText"/>
    <w:uiPriority w:val="99"/>
    <w:rsid w:val="001B3A61"/>
    <w:rPr>
      <w:rFonts w:ascii="Arial" w:hAnsi="Arial"/>
    </w:rPr>
  </w:style>
  <w:style w:type="table" w:customStyle="1" w:styleId="LightList1">
    <w:name w:val="Light List1"/>
    <w:basedOn w:val="TableNormal"/>
    <w:uiPriority w:val="61"/>
    <w:rsid w:val="004560F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Default">
    <w:name w:val="Default"/>
    <w:rsid w:val="004560F4"/>
    <w:pPr>
      <w:autoSpaceDE w:val="0"/>
      <w:autoSpaceDN w:val="0"/>
      <w:adjustRightInd w:val="0"/>
      <w:spacing w:after="0" w:line="240" w:lineRule="auto"/>
    </w:pPr>
    <w:rPr>
      <w:rFonts w:ascii="Times New Roman" w:hAnsi="Times New Roman" w:cs="Times New Roman"/>
      <w:color w:val="000000"/>
      <w:sz w:val="24"/>
      <w:szCs w:val="24"/>
    </w:rPr>
  </w:style>
  <w:style w:type="paragraph" w:styleId="TOC4">
    <w:name w:val="toc 4"/>
    <w:basedOn w:val="Normal"/>
    <w:next w:val="Normal"/>
    <w:autoRedefine/>
    <w:uiPriority w:val="39"/>
    <w:unhideWhenUsed/>
    <w:rsid w:val="004560F4"/>
    <w:pPr>
      <w:spacing w:after="100"/>
      <w:ind w:left="660"/>
    </w:pPr>
    <w:rPr>
      <w:rFonts w:asciiTheme="minorHAnsi" w:eastAsiaTheme="minorEastAsia" w:hAnsiTheme="minorHAnsi"/>
    </w:rPr>
  </w:style>
  <w:style w:type="paragraph" w:styleId="TOC5">
    <w:name w:val="toc 5"/>
    <w:basedOn w:val="Normal"/>
    <w:next w:val="Normal"/>
    <w:autoRedefine/>
    <w:uiPriority w:val="39"/>
    <w:unhideWhenUsed/>
    <w:rsid w:val="004560F4"/>
    <w:pPr>
      <w:spacing w:after="100"/>
      <w:ind w:left="880"/>
    </w:pPr>
    <w:rPr>
      <w:rFonts w:asciiTheme="minorHAnsi" w:eastAsiaTheme="minorEastAsia" w:hAnsiTheme="minorHAnsi"/>
    </w:rPr>
  </w:style>
  <w:style w:type="paragraph" w:styleId="TOC6">
    <w:name w:val="toc 6"/>
    <w:basedOn w:val="Normal"/>
    <w:next w:val="Normal"/>
    <w:autoRedefine/>
    <w:uiPriority w:val="39"/>
    <w:unhideWhenUsed/>
    <w:rsid w:val="004560F4"/>
    <w:pPr>
      <w:spacing w:after="100"/>
      <w:ind w:left="1100"/>
    </w:pPr>
    <w:rPr>
      <w:rFonts w:asciiTheme="minorHAnsi" w:eastAsiaTheme="minorEastAsia" w:hAnsiTheme="minorHAnsi"/>
    </w:rPr>
  </w:style>
  <w:style w:type="paragraph" w:styleId="TOC7">
    <w:name w:val="toc 7"/>
    <w:basedOn w:val="Normal"/>
    <w:next w:val="Normal"/>
    <w:autoRedefine/>
    <w:uiPriority w:val="39"/>
    <w:unhideWhenUsed/>
    <w:rsid w:val="004560F4"/>
    <w:pPr>
      <w:spacing w:after="100"/>
      <w:ind w:left="1320"/>
    </w:pPr>
    <w:rPr>
      <w:rFonts w:asciiTheme="minorHAnsi" w:eastAsiaTheme="minorEastAsia" w:hAnsiTheme="minorHAnsi"/>
    </w:rPr>
  </w:style>
  <w:style w:type="paragraph" w:styleId="TOC8">
    <w:name w:val="toc 8"/>
    <w:basedOn w:val="Normal"/>
    <w:next w:val="Normal"/>
    <w:autoRedefine/>
    <w:uiPriority w:val="39"/>
    <w:unhideWhenUsed/>
    <w:rsid w:val="004560F4"/>
    <w:pPr>
      <w:spacing w:after="100"/>
      <w:ind w:left="1540"/>
    </w:pPr>
    <w:rPr>
      <w:rFonts w:asciiTheme="minorHAnsi" w:eastAsiaTheme="minorEastAsia" w:hAnsiTheme="minorHAnsi"/>
    </w:rPr>
  </w:style>
  <w:style w:type="paragraph" w:styleId="TOC9">
    <w:name w:val="toc 9"/>
    <w:basedOn w:val="Normal"/>
    <w:next w:val="Normal"/>
    <w:autoRedefine/>
    <w:uiPriority w:val="39"/>
    <w:unhideWhenUsed/>
    <w:rsid w:val="004560F4"/>
    <w:pPr>
      <w:spacing w:after="100"/>
      <w:ind w:left="1760"/>
    </w:pPr>
    <w:rPr>
      <w:rFonts w:asciiTheme="minorHAnsi" w:eastAsiaTheme="minorEastAsia" w:hAnsiTheme="minorHAnsi"/>
    </w:rPr>
  </w:style>
  <w:style w:type="paragraph" w:customStyle="1" w:styleId="FigureHeading">
    <w:name w:val="Figure Heading"/>
    <w:basedOn w:val="Caption"/>
    <w:link w:val="FigureHeadingChar"/>
    <w:qFormat/>
    <w:rsid w:val="004560F4"/>
  </w:style>
  <w:style w:type="character" w:customStyle="1" w:styleId="FigureHeadingChar">
    <w:name w:val="Figure Heading Char"/>
    <w:basedOn w:val="CaptionChar"/>
    <w:link w:val="FigureHeading"/>
    <w:rsid w:val="004560F4"/>
    <w:rPr>
      <w:rFonts w:asciiTheme="majorHAnsi" w:hAnsiTheme="majorHAnsi"/>
      <w:b/>
      <w:bCs/>
      <w:szCs w:val="18"/>
    </w:rPr>
  </w:style>
  <w:style w:type="paragraph" w:styleId="TableofFigures">
    <w:name w:val="table of figures"/>
    <w:basedOn w:val="Normal"/>
    <w:next w:val="Normal"/>
    <w:uiPriority w:val="99"/>
    <w:unhideWhenUsed/>
    <w:rsid w:val="0064221B"/>
    <w:pPr>
      <w:tabs>
        <w:tab w:val="right" w:leader="dot" w:pos="7200"/>
      </w:tabs>
      <w:spacing w:after="0"/>
    </w:pPr>
  </w:style>
  <w:style w:type="paragraph" w:styleId="Index1">
    <w:name w:val="index 1"/>
    <w:next w:val="Normal"/>
    <w:autoRedefine/>
    <w:uiPriority w:val="99"/>
    <w:semiHidden/>
    <w:unhideWhenUsed/>
    <w:rsid w:val="004560F4"/>
    <w:pPr>
      <w:spacing w:after="0" w:line="240" w:lineRule="auto"/>
      <w:ind w:left="220" w:hanging="220"/>
    </w:pPr>
    <w:rPr>
      <w:rFonts w:asciiTheme="majorHAnsi" w:eastAsiaTheme="majorEastAsia" w:hAnsiTheme="majorHAnsi" w:cstheme="majorBidi"/>
      <w:b/>
      <w:bCs/>
      <w:sz w:val="28"/>
      <w:szCs w:val="28"/>
    </w:rPr>
  </w:style>
  <w:style w:type="character" w:customStyle="1" w:styleId="p">
    <w:name w:val="p"/>
    <w:basedOn w:val="DefaultParagraphFont"/>
    <w:rsid w:val="004560F4"/>
  </w:style>
  <w:style w:type="character" w:styleId="Strong">
    <w:name w:val="Strong"/>
    <w:basedOn w:val="DefaultParagraphFont"/>
    <w:uiPriority w:val="22"/>
    <w:qFormat/>
    <w:rsid w:val="004560F4"/>
    <w:rPr>
      <w:b/>
      <w:bCs/>
    </w:rPr>
  </w:style>
  <w:style w:type="paragraph" w:styleId="DocumentMap">
    <w:name w:val="Document Map"/>
    <w:basedOn w:val="Normal"/>
    <w:link w:val="DocumentMapChar"/>
    <w:uiPriority w:val="99"/>
    <w:semiHidden/>
    <w:unhideWhenUsed/>
    <w:rsid w:val="004560F4"/>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4560F4"/>
    <w:rPr>
      <w:rFonts w:ascii="Tahoma" w:hAnsi="Tahoma" w:cs="Tahoma"/>
      <w:sz w:val="16"/>
      <w:szCs w:val="16"/>
    </w:rPr>
  </w:style>
  <w:style w:type="paragraph" w:styleId="Title">
    <w:name w:val="Title"/>
    <w:basedOn w:val="Normal"/>
    <w:next w:val="Normal"/>
    <w:link w:val="TitleChar"/>
    <w:uiPriority w:val="10"/>
    <w:qFormat/>
    <w:rsid w:val="001A4F49"/>
    <w:pPr>
      <w:pBdr>
        <w:bottom w:val="single" w:sz="8" w:space="4" w:color="4F81BD" w:themeColor="accent1"/>
      </w:pBdr>
      <w:spacing w:after="300" w:line="240" w:lineRule="auto"/>
      <w:contextualSpacing/>
    </w:pPr>
    <w:rPr>
      <w:rFonts w:eastAsiaTheme="majorEastAsia"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1A4F49"/>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1A4F49"/>
    <w:pPr>
      <w:numPr>
        <w:ilvl w:val="1"/>
      </w:numPr>
    </w:pPr>
    <w:rPr>
      <w:rFonts w:eastAsiaTheme="majorEastAsia"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1A4F49"/>
    <w:rPr>
      <w:rFonts w:asciiTheme="majorHAnsi" w:eastAsiaTheme="majorEastAsia" w:hAnsiTheme="majorHAnsi" w:cstheme="majorBidi"/>
      <w:i/>
      <w:iCs/>
      <w:color w:val="4F81BD" w:themeColor="accent1"/>
      <w:spacing w:val="15"/>
      <w:sz w:val="24"/>
      <w:szCs w:val="24"/>
    </w:rPr>
  </w:style>
  <w:style w:type="numbering" w:customStyle="1" w:styleId="Bullet1">
    <w:name w:val="Bullet 1"/>
    <w:basedOn w:val="NoList"/>
    <w:uiPriority w:val="99"/>
    <w:rsid w:val="00161C83"/>
    <w:pPr>
      <w:numPr>
        <w:numId w:val="8"/>
      </w:numPr>
    </w:pPr>
  </w:style>
  <w:style w:type="paragraph" w:customStyle="1" w:styleId="Tablebullet">
    <w:name w:val="Table bullet"/>
    <w:basedOn w:val="ListParagraph"/>
    <w:qFormat/>
    <w:rsid w:val="008B5F08"/>
    <w:pPr>
      <w:spacing w:line="240" w:lineRule="auto"/>
    </w:pPr>
    <w:rPr>
      <w:rFonts w:ascii="Arial Narrow" w:hAnsi="Arial Narrow"/>
      <w:sz w:val="20"/>
      <w:szCs w:val="20"/>
    </w:rPr>
  </w:style>
  <w:style w:type="character" w:styleId="FollowedHyperlink">
    <w:name w:val="FollowedHyperlink"/>
    <w:basedOn w:val="DefaultParagraphFont"/>
    <w:uiPriority w:val="99"/>
    <w:semiHidden/>
    <w:unhideWhenUsed/>
    <w:rsid w:val="00C20D07"/>
    <w:rPr>
      <w:color w:val="800080" w:themeColor="followedHyperlink"/>
      <w:u w:val="single"/>
    </w:rPr>
  </w:style>
  <w:style w:type="paragraph" w:styleId="Revision">
    <w:name w:val="Revision"/>
    <w:hidden/>
    <w:uiPriority w:val="99"/>
    <w:semiHidden/>
    <w:rsid w:val="0068077B"/>
    <w:pPr>
      <w:spacing w:after="0" w:line="240" w:lineRule="auto"/>
    </w:pPr>
    <w:rPr>
      <w:rFonts w:asciiTheme="majorHAnsi" w:hAnsiTheme="majorHAnsi"/>
    </w:rPr>
  </w:style>
  <w:style w:type="paragraph" w:customStyle="1" w:styleId="MediumGrid1-Accent21">
    <w:name w:val="Medium Grid 1 - Accent 21"/>
    <w:basedOn w:val="Normal"/>
    <w:uiPriority w:val="34"/>
    <w:qFormat/>
    <w:rsid w:val="00304E40"/>
    <w:pPr>
      <w:widowControl w:val="0"/>
      <w:suppressAutoHyphens/>
      <w:spacing w:after="0" w:line="240" w:lineRule="auto"/>
      <w:ind w:left="720"/>
      <w:contextualSpacing/>
    </w:pPr>
    <w:rPr>
      <w:rFonts w:ascii="Calibri" w:eastAsia="Arial Unicode MS" w:hAnsi="Calibri" w:cs="Times New Roman"/>
      <w:kern w:val="1"/>
      <w:sz w:val="24"/>
      <w:szCs w:val="24"/>
      <w:lang w:eastAsia="en-GB"/>
    </w:rPr>
  </w:style>
  <w:style w:type="paragraph" w:customStyle="1" w:styleId="DocHeadline">
    <w:name w:val="DocHeadline"/>
    <w:basedOn w:val="Heading1"/>
    <w:rsid w:val="008B28AF"/>
    <w:pPr>
      <w:keepLines w:val="0"/>
      <w:numPr>
        <w:numId w:val="0"/>
      </w:numPr>
      <w:tabs>
        <w:tab w:val="center" w:pos="3461"/>
      </w:tabs>
      <w:suppressAutoHyphens/>
      <w:spacing w:after="360" w:line="264" w:lineRule="auto"/>
      <w:ind w:left="432" w:hanging="216"/>
      <w:contextualSpacing/>
    </w:pPr>
    <w:rPr>
      <w:color w:val="004483"/>
      <w:spacing w:val="-20"/>
      <w:kern w:val="20"/>
      <w:sz w:val="56"/>
    </w:rPr>
  </w:style>
  <w:style w:type="paragraph" w:customStyle="1" w:styleId="DocSubHead">
    <w:name w:val="DocSubHead"/>
    <w:basedOn w:val="DocHeadline"/>
    <w:qFormat/>
    <w:rsid w:val="008B28AF"/>
    <w:pPr>
      <w:tabs>
        <w:tab w:val="clear" w:pos="3461"/>
        <w:tab w:val="center" w:pos="2700"/>
      </w:tabs>
      <w:spacing w:line="240" w:lineRule="auto"/>
      <w:ind w:left="90" w:firstLine="0"/>
    </w:pPr>
    <w:rPr>
      <w:rFonts w:ascii="Arial" w:hAnsi="Arial"/>
      <w:b w:val="0"/>
      <w:color w:val="4F81BD"/>
    </w:rPr>
  </w:style>
  <w:style w:type="paragraph" w:customStyle="1" w:styleId="TableText">
    <w:name w:val="Table_Text"/>
    <w:basedOn w:val="Normal"/>
    <w:rsid w:val="00EC4D8C"/>
    <w:pPr>
      <w:spacing w:before="60" w:after="60" w:line="264" w:lineRule="auto"/>
      <w:contextualSpacing/>
    </w:pPr>
    <w:rPr>
      <w:rFonts w:eastAsia="Times New Roman" w:cs="Times New Roman"/>
      <w:spacing w:val="-4"/>
      <w:kern w:val="20"/>
      <w:sz w:val="18"/>
      <w:szCs w:val="20"/>
    </w:rPr>
  </w:style>
  <w:style w:type="character" w:styleId="PageNumber">
    <w:name w:val="page number"/>
    <w:rsid w:val="00EC4D8C"/>
    <w:rPr>
      <w:rFonts w:ascii="Arial" w:hAnsi="Arial"/>
      <w:b/>
      <w:sz w:val="16"/>
    </w:rPr>
  </w:style>
  <w:style w:type="paragraph" w:customStyle="1" w:styleId="AppendixHeading">
    <w:name w:val="Appendix Heading"/>
    <w:basedOn w:val="Normal"/>
    <w:qFormat/>
    <w:rsid w:val="00225E58"/>
    <w:pPr>
      <w:spacing w:before="360" w:after="480"/>
    </w:pPr>
    <w:rPr>
      <w:b/>
      <w:color w:val="004483"/>
      <w:sz w:val="36"/>
      <w:szCs w:val="3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0" w:qFormat="1"/>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3A61"/>
    <w:rPr>
      <w:rFonts w:ascii="Arial" w:hAnsi="Arial"/>
    </w:rPr>
  </w:style>
  <w:style w:type="paragraph" w:styleId="Heading1">
    <w:name w:val="heading 1"/>
    <w:next w:val="Normal"/>
    <w:link w:val="Heading1Char"/>
    <w:uiPriority w:val="9"/>
    <w:qFormat/>
    <w:rsid w:val="0064221B"/>
    <w:pPr>
      <w:keepNext/>
      <w:keepLines/>
      <w:numPr>
        <w:numId w:val="7"/>
      </w:numPr>
      <w:spacing w:before="240" w:after="960"/>
      <w:outlineLvl w:val="0"/>
    </w:pPr>
    <w:rPr>
      <w:rFonts w:ascii="Arial Bold" w:eastAsia="Times New Roman" w:hAnsi="Arial Bold" w:cs="Times New Roman"/>
      <w:b/>
      <w:color w:val="1F497D" w:themeColor="text2"/>
      <w:sz w:val="48"/>
      <w:szCs w:val="48"/>
    </w:rPr>
  </w:style>
  <w:style w:type="paragraph" w:styleId="Heading2">
    <w:name w:val="heading 2"/>
    <w:basedOn w:val="Normal"/>
    <w:next w:val="Normal"/>
    <w:link w:val="Heading2Char"/>
    <w:unhideWhenUsed/>
    <w:qFormat/>
    <w:rsid w:val="001B3A61"/>
    <w:pPr>
      <w:keepNext/>
      <w:keepLines/>
      <w:numPr>
        <w:ilvl w:val="1"/>
        <w:numId w:val="7"/>
      </w:numPr>
      <w:spacing w:before="240" w:after="240"/>
      <w:ind w:left="720" w:hanging="720"/>
      <w:jc w:val="both"/>
      <w:outlineLvl w:val="1"/>
    </w:pPr>
    <w:rPr>
      <w:rFonts w:eastAsiaTheme="majorEastAsia" w:cstheme="minorHAnsi"/>
      <w:b/>
      <w:bCs/>
      <w:sz w:val="28"/>
      <w:szCs w:val="26"/>
    </w:rPr>
  </w:style>
  <w:style w:type="paragraph" w:styleId="Heading3">
    <w:name w:val="heading 3"/>
    <w:basedOn w:val="ListParagraph"/>
    <w:next w:val="Normal"/>
    <w:link w:val="Heading3Char"/>
    <w:uiPriority w:val="9"/>
    <w:unhideWhenUsed/>
    <w:qFormat/>
    <w:rsid w:val="00A63D3D"/>
    <w:pPr>
      <w:numPr>
        <w:ilvl w:val="2"/>
        <w:numId w:val="7"/>
      </w:numPr>
      <w:contextualSpacing w:val="0"/>
      <w:outlineLvl w:val="2"/>
    </w:pPr>
    <w:rPr>
      <w:b/>
    </w:rPr>
  </w:style>
  <w:style w:type="paragraph" w:styleId="Heading4">
    <w:name w:val="heading 4"/>
    <w:basedOn w:val="Heading2"/>
    <w:next w:val="Normal"/>
    <w:link w:val="Heading4Char"/>
    <w:uiPriority w:val="9"/>
    <w:unhideWhenUsed/>
    <w:qFormat/>
    <w:rsid w:val="003E398D"/>
    <w:pPr>
      <w:numPr>
        <w:ilvl w:val="3"/>
      </w:numPr>
      <w:outlineLvl w:val="3"/>
    </w:pPr>
    <w:rPr>
      <w:i/>
      <w:sz w:val="24"/>
      <w:szCs w:val="24"/>
    </w:rPr>
  </w:style>
  <w:style w:type="paragraph" w:styleId="Heading5">
    <w:name w:val="heading 5"/>
    <w:basedOn w:val="Normal"/>
    <w:next w:val="Normal"/>
    <w:link w:val="Heading5Char"/>
    <w:uiPriority w:val="9"/>
    <w:unhideWhenUsed/>
    <w:qFormat/>
    <w:rsid w:val="0082499A"/>
    <w:pPr>
      <w:keepNext/>
      <w:keepLines/>
      <w:numPr>
        <w:ilvl w:val="4"/>
        <w:numId w:val="7"/>
      </w:numPr>
      <w:spacing w:before="200" w:after="0"/>
      <w:outlineLvl w:val="4"/>
    </w:pPr>
    <w:rPr>
      <w:rFonts w:eastAsiaTheme="majorEastAsia" w:cstheme="majorBidi"/>
      <w:color w:val="243F60" w:themeColor="accent1" w:themeShade="7F"/>
    </w:rPr>
  </w:style>
  <w:style w:type="paragraph" w:styleId="Heading6">
    <w:name w:val="heading 6"/>
    <w:basedOn w:val="Normal"/>
    <w:next w:val="Normal"/>
    <w:link w:val="Heading6Char"/>
    <w:unhideWhenUsed/>
    <w:qFormat/>
    <w:rsid w:val="0082499A"/>
    <w:pPr>
      <w:keepNext/>
      <w:keepLines/>
      <w:numPr>
        <w:ilvl w:val="5"/>
        <w:numId w:val="7"/>
      </w:numPr>
      <w:spacing w:before="200" w:after="0"/>
      <w:outlineLvl w:val="5"/>
    </w:pPr>
    <w:rPr>
      <w:rFonts w:eastAsiaTheme="majorEastAsia" w:cstheme="majorBidi"/>
      <w:i/>
      <w:iCs/>
      <w:color w:val="243F60" w:themeColor="accent1" w:themeShade="7F"/>
    </w:rPr>
  </w:style>
  <w:style w:type="paragraph" w:styleId="Heading7">
    <w:name w:val="heading 7"/>
    <w:basedOn w:val="Normal"/>
    <w:next w:val="Normal"/>
    <w:link w:val="Heading7Char"/>
    <w:uiPriority w:val="9"/>
    <w:semiHidden/>
    <w:unhideWhenUsed/>
    <w:qFormat/>
    <w:rsid w:val="0082499A"/>
    <w:pPr>
      <w:keepNext/>
      <w:keepLines/>
      <w:numPr>
        <w:ilvl w:val="6"/>
        <w:numId w:val="7"/>
      </w:numPr>
      <w:spacing w:before="200" w:after="0"/>
      <w:outlineLvl w:val="6"/>
    </w:pPr>
    <w:rPr>
      <w:rFonts w:eastAsiaTheme="majorEastAsia" w:cstheme="majorBidi"/>
      <w:i/>
      <w:iCs/>
      <w:color w:val="404040" w:themeColor="text1" w:themeTint="BF"/>
    </w:rPr>
  </w:style>
  <w:style w:type="paragraph" w:styleId="Heading8">
    <w:name w:val="heading 8"/>
    <w:basedOn w:val="Normal"/>
    <w:next w:val="Normal"/>
    <w:link w:val="Heading8Char"/>
    <w:uiPriority w:val="9"/>
    <w:semiHidden/>
    <w:unhideWhenUsed/>
    <w:qFormat/>
    <w:rsid w:val="0082499A"/>
    <w:pPr>
      <w:keepNext/>
      <w:keepLines/>
      <w:numPr>
        <w:ilvl w:val="7"/>
        <w:numId w:val="7"/>
      </w:numPr>
      <w:spacing w:before="200" w:after="0"/>
      <w:outlineLvl w:val="7"/>
    </w:pPr>
    <w:rPr>
      <w:rFonts w:eastAsiaTheme="majorEastAsia"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2499A"/>
    <w:pPr>
      <w:keepNext/>
      <w:keepLines/>
      <w:numPr>
        <w:ilvl w:val="8"/>
        <w:numId w:val="7"/>
      </w:numPr>
      <w:spacing w:before="200" w:after="0"/>
      <w:outlineLvl w:val="8"/>
    </w:pPr>
    <w:rPr>
      <w:rFonts w:eastAsiaTheme="majorEastAsia"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4221B"/>
    <w:rPr>
      <w:rFonts w:ascii="Arial Bold" w:eastAsia="Times New Roman" w:hAnsi="Arial Bold" w:cs="Times New Roman"/>
      <w:b/>
      <w:color w:val="1F497D" w:themeColor="text2"/>
      <w:sz w:val="48"/>
      <w:szCs w:val="48"/>
    </w:rPr>
  </w:style>
  <w:style w:type="paragraph" w:styleId="ListParagraph">
    <w:name w:val="List Paragraph"/>
    <w:basedOn w:val="Normal"/>
    <w:uiPriority w:val="34"/>
    <w:qFormat/>
    <w:rsid w:val="00A63D3D"/>
    <w:pPr>
      <w:numPr>
        <w:numId w:val="2"/>
      </w:num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contextualSpacing/>
    </w:pPr>
    <w:rPr>
      <w:bCs/>
    </w:rPr>
  </w:style>
  <w:style w:type="paragraph" w:customStyle="1" w:styleId="Bullet-StarLast">
    <w:name w:val="Bullet - Star Last"/>
    <w:basedOn w:val="ListParagraph"/>
    <w:next w:val="Normal"/>
    <w:qFormat/>
    <w:rsid w:val="00A63D3D"/>
    <w:pPr>
      <w:numPr>
        <w:numId w:val="48"/>
      </w:numPr>
    </w:pPr>
  </w:style>
  <w:style w:type="paragraph" w:customStyle="1" w:styleId="Bullet2">
    <w:name w:val="Bullet 2"/>
    <w:basedOn w:val="Normal"/>
    <w:qFormat/>
    <w:rsid w:val="00A63D3D"/>
    <w:pPr>
      <w:numPr>
        <w:numId w:val="1"/>
      </w:numPr>
    </w:pPr>
    <w:rPr>
      <w:rFonts w:eastAsia="Times New Roman" w:cs="Courier New"/>
      <w:szCs w:val="18"/>
    </w:rPr>
  </w:style>
  <w:style w:type="character" w:customStyle="1" w:styleId="Heading2Char">
    <w:name w:val="Heading 2 Char"/>
    <w:basedOn w:val="DefaultParagraphFont"/>
    <w:link w:val="Heading2"/>
    <w:rsid w:val="001B3A61"/>
    <w:rPr>
      <w:rFonts w:ascii="Arial" w:eastAsiaTheme="majorEastAsia" w:hAnsi="Arial" w:cstheme="minorHAnsi"/>
      <w:b/>
      <w:bCs/>
      <w:sz w:val="28"/>
      <w:szCs w:val="26"/>
    </w:rPr>
  </w:style>
  <w:style w:type="character" w:customStyle="1" w:styleId="Heading3Char">
    <w:name w:val="Heading 3 Char"/>
    <w:basedOn w:val="DefaultParagraphFont"/>
    <w:link w:val="Heading3"/>
    <w:uiPriority w:val="9"/>
    <w:rsid w:val="00A63D3D"/>
    <w:rPr>
      <w:rFonts w:ascii="Arial" w:hAnsi="Arial"/>
      <w:b/>
      <w:bCs/>
    </w:rPr>
  </w:style>
  <w:style w:type="character" w:customStyle="1" w:styleId="Heading4Char">
    <w:name w:val="Heading 4 Char"/>
    <w:basedOn w:val="DefaultParagraphFont"/>
    <w:link w:val="Heading4"/>
    <w:uiPriority w:val="9"/>
    <w:rsid w:val="003E398D"/>
    <w:rPr>
      <w:rFonts w:asciiTheme="majorHAnsi" w:eastAsiaTheme="majorEastAsia" w:hAnsiTheme="majorHAnsi" w:cstheme="majorBidi"/>
      <w:b/>
      <w:bCs/>
      <w:i/>
      <w:sz w:val="24"/>
      <w:szCs w:val="24"/>
    </w:rPr>
  </w:style>
  <w:style w:type="character" w:customStyle="1" w:styleId="Heading5Char">
    <w:name w:val="Heading 5 Char"/>
    <w:basedOn w:val="DefaultParagraphFont"/>
    <w:link w:val="Heading5"/>
    <w:uiPriority w:val="9"/>
    <w:rsid w:val="0082499A"/>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rsid w:val="0082499A"/>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82499A"/>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2499A"/>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2499A"/>
    <w:rPr>
      <w:rFonts w:asciiTheme="majorHAnsi" w:eastAsiaTheme="majorEastAsia" w:hAnsiTheme="majorHAnsi" w:cstheme="majorBidi"/>
      <w:i/>
      <w:iCs/>
      <w:color w:val="404040" w:themeColor="text1" w:themeTint="BF"/>
      <w:sz w:val="20"/>
      <w:szCs w:val="20"/>
    </w:rPr>
  </w:style>
  <w:style w:type="character" w:styleId="CommentReference">
    <w:name w:val="annotation reference"/>
    <w:basedOn w:val="DefaultParagraphFont"/>
    <w:uiPriority w:val="99"/>
    <w:semiHidden/>
    <w:unhideWhenUsed/>
    <w:rsid w:val="0082499A"/>
    <w:rPr>
      <w:sz w:val="16"/>
      <w:szCs w:val="16"/>
    </w:rPr>
  </w:style>
  <w:style w:type="paragraph" w:styleId="CommentText">
    <w:name w:val="annotation text"/>
    <w:basedOn w:val="Normal"/>
    <w:link w:val="CommentTextChar"/>
    <w:uiPriority w:val="99"/>
    <w:semiHidden/>
    <w:unhideWhenUsed/>
    <w:rsid w:val="0082499A"/>
    <w:rPr>
      <w:rFonts w:ascii="Calibri" w:eastAsia="Calibri" w:hAnsi="Calibri" w:cs="Times New Roman"/>
      <w:sz w:val="20"/>
      <w:szCs w:val="20"/>
    </w:rPr>
  </w:style>
  <w:style w:type="character" w:customStyle="1" w:styleId="CommentTextChar">
    <w:name w:val="Comment Text Char"/>
    <w:basedOn w:val="DefaultParagraphFont"/>
    <w:link w:val="CommentText"/>
    <w:uiPriority w:val="99"/>
    <w:semiHidden/>
    <w:rsid w:val="0082499A"/>
    <w:rPr>
      <w:rFonts w:ascii="Calibri" w:eastAsia="Calibri" w:hAnsi="Calibri" w:cs="Times New Roman"/>
      <w:sz w:val="20"/>
      <w:szCs w:val="20"/>
    </w:rPr>
  </w:style>
  <w:style w:type="paragraph" w:styleId="BalloonText">
    <w:name w:val="Balloon Text"/>
    <w:basedOn w:val="Normal"/>
    <w:link w:val="BalloonTextChar"/>
    <w:uiPriority w:val="99"/>
    <w:semiHidden/>
    <w:unhideWhenUsed/>
    <w:rsid w:val="0082499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2499A"/>
    <w:rPr>
      <w:rFonts w:ascii="Tahoma" w:hAnsi="Tahoma" w:cs="Tahoma"/>
      <w:sz w:val="16"/>
      <w:szCs w:val="16"/>
    </w:rPr>
  </w:style>
  <w:style w:type="paragraph" w:styleId="CommentSubject">
    <w:name w:val="annotation subject"/>
    <w:basedOn w:val="CommentText"/>
    <w:next w:val="CommentText"/>
    <w:link w:val="CommentSubjectChar"/>
    <w:uiPriority w:val="99"/>
    <w:semiHidden/>
    <w:unhideWhenUsed/>
    <w:rsid w:val="0074692D"/>
    <w:pPr>
      <w:spacing w:line="240" w:lineRule="auto"/>
    </w:pPr>
    <w:rPr>
      <w:rFonts w:asciiTheme="majorHAnsi" w:eastAsiaTheme="minorHAnsi" w:hAnsiTheme="majorHAnsi" w:cstheme="minorBidi"/>
      <w:b/>
      <w:bCs/>
    </w:rPr>
  </w:style>
  <w:style w:type="character" w:customStyle="1" w:styleId="CommentSubjectChar">
    <w:name w:val="Comment Subject Char"/>
    <w:basedOn w:val="CommentTextChar"/>
    <w:link w:val="CommentSubject"/>
    <w:uiPriority w:val="99"/>
    <w:semiHidden/>
    <w:rsid w:val="0074692D"/>
    <w:rPr>
      <w:rFonts w:asciiTheme="majorHAnsi" w:eastAsia="Calibri" w:hAnsiTheme="majorHAnsi" w:cs="Times New Roman"/>
      <w:b/>
      <w:bCs/>
      <w:sz w:val="20"/>
      <w:szCs w:val="20"/>
    </w:rPr>
  </w:style>
  <w:style w:type="table" w:styleId="TableGrid">
    <w:name w:val="Table Grid"/>
    <w:basedOn w:val="TableNormal"/>
    <w:uiPriority w:val="59"/>
    <w:rsid w:val="00331BE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link w:val="CaptionChar"/>
    <w:unhideWhenUsed/>
    <w:qFormat/>
    <w:rsid w:val="00331BE6"/>
    <w:pPr>
      <w:spacing w:before="120" w:after="120" w:line="240" w:lineRule="auto"/>
      <w:jc w:val="center"/>
    </w:pPr>
    <w:rPr>
      <w:b/>
      <w:bCs/>
      <w:szCs w:val="18"/>
    </w:rPr>
  </w:style>
  <w:style w:type="character" w:customStyle="1" w:styleId="CaptionChar">
    <w:name w:val="Caption Char"/>
    <w:basedOn w:val="DefaultParagraphFont"/>
    <w:link w:val="Caption"/>
    <w:uiPriority w:val="35"/>
    <w:rsid w:val="00331BE6"/>
    <w:rPr>
      <w:rFonts w:asciiTheme="majorHAnsi" w:hAnsiTheme="majorHAnsi"/>
      <w:b/>
      <w:bCs/>
      <w:szCs w:val="18"/>
    </w:rPr>
  </w:style>
  <w:style w:type="character" w:styleId="Hyperlink">
    <w:name w:val="Hyperlink"/>
    <w:basedOn w:val="DefaultParagraphFont"/>
    <w:uiPriority w:val="99"/>
    <w:unhideWhenUsed/>
    <w:rsid w:val="00934123"/>
    <w:rPr>
      <w:color w:val="0000FF" w:themeColor="hyperlink"/>
      <w:u w:val="single"/>
    </w:rPr>
  </w:style>
  <w:style w:type="character" w:customStyle="1" w:styleId="FootnoteTextChar">
    <w:name w:val="Footnote Text Char"/>
    <w:basedOn w:val="DefaultParagraphFont"/>
    <w:link w:val="FootnoteText"/>
    <w:rsid w:val="00962050"/>
    <w:rPr>
      <w:rFonts w:asciiTheme="majorHAnsi" w:hAnsiTheme="majorHAnsi"/>
      <w:sz w:val="18"/>
      <w:szCs w:val="20"/>
    </w:rPr>
  </w:style>
  <w:style w:type="paragraph" w:styleId="FootnoteText">
    <w:name w:val="footnote text"/>
    <w:basedOn w:val="Normal"/>
    <w:link w:val="FootnoteTextChar"/>
    <w:unhideWhenUsed/>
    <w:rsid w:val="00962050"/>
    <w:pPr>
      <w:spacing w:after="0" w:line="240" w:lineRule="auto"/>
    </w:pPr>
    <w:rPr>
      <w:sz w:val="18"/>
      <w:szCs w:val="20"/>
    </w:rPr>
  </w:style>
  <w:style w:type="character" w:customStyle="1" w:styleId="FootnoteTextChar1">
    <w:name w:val="Footnote Text Char1"/>
    <w:basedOn w:val="DefaultParagraphFont"/>
    <w:uiPriority w:val="99"/>
    <w:semiHidden/>
    <w:rsid w:val="00934123"/>
    <w:rPr>
      <w:rFonts w:asciiTheme="majorHAnsi" w:hAnsiTheme="majorHAnsi"/>
      <w:sz w:val="20"/>
      <w:szCs w:val="20"/>
    </w:rPr>
  </w:style>
  <w:style w:type="character" w:styleId="FootnoteReference">
    <w:name w:val="footnote reference"/>
    <w:aliases w:val="Footnote symbol,Footnote symboFußnotenzeichen,Footnote sign,Times 10 Point,Exposant 3 Point,Footnote Reference/"/>
    <w:basedOn w:val="DefaultParagraphFont"/>
    <w:unhideWhenUsed/>
    <w:rsid w:val="001B3A61"/>
    <w:rPr>
      <w:rFonts w:ascii="Arial" w:hAnsi="Arial"/>
      <w:vertAlign w:val="superscript"/>
    </w:rPr>
  </w:style>
  <w:style w:type="paragraph" w:styleId="Header">
    <w:name w:val="header"/>
    <w:basedOn w:val="Normal"/>
    <w:link w:val="HeaderChar"/>
    <w:uiPriority w:val="99"/>
    <w:unhideWhenUsed/>
    <w:rsid w:val="003C3E4D"/>
    <w:pPr>
      <w:tabs>
        <w:tab w:val="center" w:pos="4680"/>
        <w:tab w:val="right" w:pos="9360"/>
      </w:tabs>
      <w:spacing w:after="0" w:line="240" w:lineRule="auto"/>
    </w:pPr>
  </w:style>
  <w:style w:type="character" w:customStyle="1" w:styleId="HeaderChar">
    <w:name w:val="Header Char"/>
    <w:basedOn w:val="DefaultParagraphFont"/>
    <w:link w:val="Header"/>
    <w:uiPriority w:val="99"/>
    <w:rsid w:val="003C3E4D"/>
    <w:rPr>
      <w:rFonts w:asciiTheme="majorHAnsi" w:hAnsiTheme="majorHAnsi"/>
    </w:rPr>
  </w:style>
  <w:style w:type="paragraph" w:styleId="Footer">
    <w:name w:val="footer"/>
    <w:basedOn w:val="Normal"/>
    <w:link w:val="FooterChar"/>
    <w:unhideWhenUsed/>
    <w:rsid w:val="003C3E4D"/>
    <w:pPr>
      <w:tabs>
        <w:tab w:val="center" w:pos="4680"/>
        <w:tab w:val="right" w:pos="9360"/>
      </w:tabs>
      <w:spacing w:after="0" w:line="240" w:lineRule="auto"/>
    </w:pPr>
  </w:style>
  <w:style w:type="character" w:customStyle="1" w:styleId="FooterChar">
    <w:name w:val="Footer Char"/>
    <w:basedOn w:val="DefaultParagraphFont"/>
    <w:link w:val="Footer"/>
    <w:uiPriority w:val="99"/>
    <w:rsid w:val="003C3E4D"/>
    <w:rPr>
      <w:rFonts w:asciiTheme="majorHAnsi" w:hAnsiTheme="majorHAnsi"/>
    </w:rPr>
  </w:style>
  <w:style w:type="paragraph" w:styleId="EndnoteText">
    <w:name w:val="endnote text"/>
    <w:basedOn w:val="Normal"/>
    <w:link w:val="EndnoteTextChar"/>
    <w:uiPriority w:val="99"/>
    <w:unhideWhenUsed/>
    <w:rsid w:val="006A5C53"/>
    <w:pPr>
      <w:spacing w:after="0" w:line="240" w:lineRule="auto"/>
    </w:pPr>
    <w:rPr>
      <w:sz w:val="20"/>
      <w:szCs w:val="20"/>
    </w:rPr>
  </w:style>
  <w:style w:type="character" w:customStyle="1" w:styleId="EndnoteTextChar">
    <w:name w:val="Endnote Text Char"/>
    <w:basedOn w:val="DefaultParagraphFont"/>
    <w:link w:val="EndnoteText"/>
    <w:uiPriority w:val="99"/>
    <w:rsid w:val="006A5C53"/>
    <w:rPr>
      <w:rFonts w:asciiTheme="majorHAnsi" w:hAnsiTheme="majorHAnsi"/>
      <w:sz w:val="20"/>
      <w:szCs w:val="20"/>
    </w:rPr>
  </w:style>
  <w:style w:type="character" w:styleId="EndnoteReference">
    <w:name w:val="endnote reference"/>
    <w:basedOn w:val="DefaultParagraphFont"/>
    <w:uiPriority w:val="99"/>
    <w:unhideWhenUsed/>
    <w:rsid w:val="004560F4"/>
    <w:rPr>
      <w:vertAlign w:val="superscript"/>
    </w:rPr>
  </w:style>
  <w:style w:type="paragraph" w:styleId="NormalWeb">
    <w:name w:val="Normal (Web)"/>
    <w:basedOn w:val="Normal"/>
    <w:uiPriority w:val="99"/>
    <w:semiHidden/>
    <w:unhideWhenUsed/>
    <w:rsid w:val="004560F4"/>
    <w:rPr>
      <w:rFonts w:ascii="Times New Roman" w:hAnsi="Times New Roman" w:cs="Times New Roman"/>
      <w:sz w:val="24"/>
      <w:szCs w:val="24"/>
    </w:rPr>
  </w:style>
  <w:style w:type="paragraph" w:styleId="NoSpacing">
    <w:name w:val="No Spacing"/>
    <w:link w:val="NoSpacingChar"/>
    <w:uiPriority w:val="1"/>
    <w:qFormat/>
    <w:rsid w:val="004560F4"/>
    <w:pPr>
      <w:spacing w:after="0" w:line="240" w:lineRule="auto"/>
    </w:pPr>
    <w:rPr>
      <w:rFonts w:eastAsiaTheme="minorEastAsia"/>
    </w:rPr>
  </w:style>
  <w:style w:type="character" w:customStyle="1" w:styleId="NoSpacingChar">
    <w:name w:val="No Spacing Char"/>
    <w:basedOn w:val="DefaultParagraphFont"/>
    <w:link w:val="NoSpacing"/>
    <w:uiPriority w:val="1"/>
    <w:rsid w:val="004560F4"/>
    <w:rPr>
      <w:rFonts w:eastAsiaTheme="minorEastAsia"/>
    </w:rPr>
  </w:style>
  <w:style w:type="paragraph" w:styleId="TOCHeading">
    <w:name w:val="TOC Heading"/>
    <w:basedOn w:val="Heading1"/>
    <w:next w:val="Normal"/>
    <w:uiPriority w:val="39"/>
    <w:semiHidden/>
    <w:unhideWhenUsed/>
    <w:qFormat/>
    <w:rsid w:val="004560F4"/>
    <w:pPr>
      <w:numPr>
        <w:numId w:val="0"/>
      </w:numPr>
      <w:spacing w:after="0"/>
      <w:outlineLvl w:val="9"/>
    </w:pPr>
    <w:rPr>
      <w:rFonts w:asciiTheme="majorHAnsi" w:eastAsiaTheme="majorEastAsia" w:hAnsiTheme="majorHAnsi" w:cstheme="majorBidi"/>
      <w:bCs/>
      <w:color w:val="365F91" w:themeColor="accent1" w:themeShade="BF"/>
      <w:sz w:val="28"/>
      <w:szCs w:val="28"/>
      <w14:shadow w14:blurRad="50800" w14:dist="38100" w14:dir="2700000" w14:sx="100000" w14:sy="100000" w14:kx="0" w14:ky="0" w14:algn="tl">
        <w14:srgbClr w14:val="000000">
          <w14:alpha w14:val="60000"/>
        </w14:srgbClr>
      </w14:shadow>
    </w:rPr>
  </w:style>
  <w:style w:type="paragraph" w:styleId="TOC1">
    <w:name w:val="toc 1"/>
    <w:basedOn w:val="Normal"/>
    <w:next w:val="Normal"/>
    <w:autoRedefine/>
    <w:uiPriority w:val="39"/>
    <w:unhideWhenUsed/>
    <w:rsid w:val="0064221B"/>
    <w:pPr>
      <w:tabs>
        <w:tab w:val="left" w:pos="440"/>
        <w:tab w:val="right" w:leader="dot" w:pos="7200"/>
      </w:tabs>
      <w:spacing w:before="120" w:after="120"/>
    </w:pPr>
    <w:rPr>
      <w:b/>
    </w:rPr>
  </w:style>
  <w:style w:type="paragraph" w:styleId="TOC2">
    <w:name w:val="toc 2"/>
    <w:basedOn w:val="Normal"/>
    <w:next w:val="Normal"/>
    <w:autoRedefine/>
    <w:uiPriority w:val="39"/>
    <w:unhideWhenUsed/>
    <w:rsid w:val="0064221B"/>
    <w:pPr>
      <w:tabs>
        <w:tab w:val="right" w:leader="dot" w:pos="7200"/>
      </w:tabs>
      <w:spacing w:after="100"/>
      <w:ind w:left="220"/>
    </w:pPr>
  </w:style>
  <w:style w:type="paragraph" w:styleId="TOC3">
    <w:name w:val="toc 3"/>
    <w:basedOn w:val="Normal"/>
    <w:next w:val="Normal"/>
    <w:autoRedefine/>
    <w:uiPriority w:val="39"/>
    <w:unhideWhenUsed/>
    <w:rsid w:val="0064221B"/>
    <w:pPr>
      <w:tabs>
        <w:tab w:val="right" w:leader="dot" w:pos="7200"/>
      </w:tabs>
      <w:spacing w:after="100"/>
      <w:ind w:left="440"/>
    </w:pPr>
    <w:rPr>
      <w:i/>
    </w:rPr>
  </w:style>
  <w:style w:type="paragraph" w:styleId="BodyText">
    <w:name w:val="Body Text"/>
    <w:basedOn w:val="Normal"/>
    <w:link w:val="BodyTextChar"/>
    <w:uiPriority w:val="99"/>
    <w:rsid w:val="001B3A61"/>
    <w:pPr>
      <w:spacing w:before="120" w:after="120"/>
      <w:jc w:val="both"/>
    </w:pPr>
  </w:style>
  <w:style w:type="character" w:customStyle="1" w:styleId="BodyTextChar">
    <w:name w:val="Body Text Char"/>
    <w:basedOn w:val="DefaultParagraphFont"/>
    <w:link w:val="BodyText"/>
    <w:uiPriority w:val="99"/>
    <w:rsid w:val="001B3A61"/>
    <w:rPr>
      <w:rFonts w:ascii="Arial" w:hAnsi="Arial"/>
    </w:rPr>
  </w:style>
  <w:style w:type="table" w:customStyle="1" w:styleId="LightList1">
    <w:name w:val="Light List1"/>
    <w:basedOn w:val="TableNormal"/>
    <w:uiPriority w:val="61"/>
    <w:rsid w:val="004560F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Default">
    <w:name w:val="Default"/>
    <w:rsid w:val="004560F4"/>
    <w:pPr>
      <w:autoSpaceDE w:val="0"/>
      <w:autoSpaceDN w:val="0"/>
      <w:adjustRightInd w:val="0"/>
      <w:spacing w:after="0" w:line="240" w:lineRule="auto"/>
    </w:pPr>
    <w:rPr>
      <w:rFonts w:ascii="Times New Roman" w:hAnsi="Times New Roman" w:cs="Times New Roman"/>
      <w:color w:val="000000"/>
      <w:sz w:val="24"/>
      <w:szCs w:val="24"/>
    </w:rPr>
  </w:style>
  <w:style w:type="paragraph" w:styleId="TOC4">
    <w:name w:val="toc 4"/>
    <w:basedOn w:val="Normal"/>
    <w:next w:val="Normal"/>
    <w:autoRedefine/>
    <w:uiPriority w:val="39"/>
    <w:unhideWhenUsed/>
    <w:rsid w:val="004560F4"/>
    <w:pPr>
      <w:spacing w:after="100"/>
      <w:ind w:left="660"/>
    </w:pPr>
    <w:rPr>
      <w:rFonts w:asciiTheme="minorHAnsi" w:eastAsiaTheme="minorEastAsia" w:hAnsiTheme="minorHAnsi"/>
    </w:rPr>
  </w:style>
  <w:style w:type="paragraph" w:styleId="TOC5">
    <w:name w:val="toc 5"/>
    <w:basedOn w:val="Normal"/>
    <w:next w:val="Normal"/>
    <w:autoRedefine/>
    <w:uiPriority w:val="39"/>
    <w:unhideWhenUsed/>
    <w:rsid w:val="004560F4"/>
    <w:pPr>
      <w:spacing w:after="100"/>
      <w:ind w:left="880"/>
    </w:pPr>
    <w:rPr>
      <w:rFonts w:asciiTheme="minorHAnsi" w:eastAsiaTheme="minorEastAsia" w:hAnsiTheme="minorHAnsi"/>
    </w:rPr>
  </w:style>
  <w:style w:type="paragraph" w:styleId="TOC6">
    <w:name w:val="toc 6"/>
    <w:basedOn w:val="Normal"/>
    <w:next w:val="Normal"/>
    <w:autoRedefine/>
    <w:uiPriority w:val="39"/>
    <w:unhideWhenUsed/>
    <w:rsid w:val="004560F4"/>
    <w:pPr>
      <w:spacing w:after="100"/>
      <w:ind w:left="1100"/>
    </w:pPr>
    <w:rPr>
      <w:rFonts w:asciiTheme="minorHAnsi" w:eastAsiaTheme="minorEastAsia" w:hAnsiTheme="minorHAnsi"/>
    </w:rPr>
  </w:style>
  <w:style w:type="paragraph" w:styleId="TOC7">
    <w:name w:val="toc 7"/>
    <w:basedOn w:val="Normal"/>
    <w:next w:val="Normal"/>
    <w:autoRedefine/>
    <w:uiPriority w:val="39"/>
    <w:unhideWhenUsed/>
    <w:rsid w:val="004560F4"/>
    <w:pPr>
      <w:spacing w:after="100"/>
      <w:ind w:left="1320"/>
    </w:pPr>
    <w:rPr>
      <w:rFonts w:asciiTheme="minorHAnsi" w:eastAsiaTheme="minorEastAsia" w:hAnsiTheme="minorHAnsi"/>
    </w:rPr>
  </w:style>
  <w:style w:type="paragraph" w:styleId="TOC8">
    <w:name w:val="toc 8"/>
    <w:basedOn w:val="Normal"/>
    <w:next w:val="Normal"/>
    <w:autoRedefine/>
    <w:uiPriority w:val="39"/>
    <w:unhideWhenUsed/>
    <w:rsid w:val="004560F4"/>
    <w:pPr>
      <w:spacing w:after="100"/>
      <w:ind w:left="1540"/>
    </w:pPr>
    <w:rPr>
      <w:rFonts w:asciiTheme="minorHAnsi" w:eastAsiaTheme="minorEastAsia" w:hAnsiTheme="minorHAnsi"/>
    </w:rPr>
  </w:style>
  <w:style w:type="paragraph" w:styleId="TOC9">
    <w:name w:val="toc 9"/>
    <w:basedOn w:val="Normal"/>
    <w:next w:val="Normal"/>
    <w:autoRedefine/>
    <w:uiPriority w:val="39"/>
    <w:unhideWhenUsed/>
    <w:rsid w:val="004560F4"/>
    <w:pPr>
      <w:spacing w:after="100"/>
      <w:ind w:left="1760"/>
    </w:pPr>
    <w:rPr>
      <w:rFonts w:asciiTheme="minorHAnsi" w:eastAsiaTheme="minorEastAsia" w:hAnsiTheme="minorHAnsi"/>
    </w:rPr>
  </w:style>
  <w:style w:type="paragraph" w:customStyle="1" w:styleId="FigureHeading">
    <w:name w:val="Figure Heading"/>
    <w:basedOn w:val="Caption"/>
    <w:link w:val="FigureHeadingChar"/>
    <w:qFormat/>
    <w:rsid w:val="004560F4"/>
  </w:style>
  <w:style w:type="character" w:customStyle="1" w:styleId="FigureHeadingChar">
    <w:name w:val="Figure Heading Char"/>
    <w:basedOn w:val="CaptionChar"/>
    <w:link w:val="FigureHeading"/>
    <w:rsid w:val="004560F4"/>
    <w:rPr>
      <w:rFonts w:asciiTheme="majorHAnsi" w:hAnsiTheme="majorHAnsi"/>
      <w:b/>
      <w:bCs/>
      <w:szCs w:val="18"/>
    </w:rPr>
  </w:style>
  <w:style w:type="paragraph" w:styleId="TableofFigures">
    <w:name w:val="table of figures"/>
    <w:basedOn w:val="Normal"/>
    <w:next w:val="Normal"/>
    <w:uiPriority w:val="99"/>
    <w:unhideWhenUsed/>
    <w:rsid w:val="0064221B"/>
    <w:pPr>
      <w:tabs>
        <w:tab w:val="right" w:leader="dot" w:pos="7200"/>
      </w:tabs>
      <w:spacing w:after="0"/>
    </w:pPr>
  </w:style>
  <w:style w:type="paragraph" w:styleId="Index1">
    <w:name w:val="index 1"/>
    <w:next w:val="Normal"/>
    <w:autoRedefine/>
    <w:uiPriority w:val="99"/>
    <w:semiHidden/>
    <w:unhideWhenUsed/>
    <w:rsid w:val="004560F4"/>
    <w:pPr>
      <w:spacing w:after="0" w:line="240" w:lineRule="auto"/>
      <w:ind w:left="220" w:hanging="220"/>
    </w:pPr>
    <w:rPr>
      <w:rFonts w:asciiTheme="majorHAnsi" w:eastAsiaTheme="majorEastAsia" w:hAnsiTheme="majorHAnsi" w:cstheme="majorBidi"/>
      <w:b/>
      <w:bCs/>
      <w:sz w:val="28"/>
      <w:szCs w:val="28"/>
    </w:rPr>
  </w:style>
  <w:style w:type="character" w:customStyle="1" w:styleId="p">
    <w:name w:val="p"/>
    <w:basedOn w:val="DefaultParagraphFont"/>
    <w:rsid w:val="004560F4"/>
  </w:style>
  <w:style w:type="character" w:styleId="Strong">
    <w:name w:val="Strong"/>
    <w:basedOn w:val="DefaultParagraphFont"/>
    <w:uiPriority w:val="22"/>
    <w:qFormat/>
    <w:rsid w:val="004560F4"/>
    <w:rPr>
      <w:b/>
      <w:bCs/>
    </w:rPr>
  </w:style>
  <w:style w:type="paragraph" w:styleId="DocumentMap">
    <w:name w:val="Document Map"/>
    <w:basedOn w:val="Normal"/>
    <w:link w:val="DocumentMapChar"/>
    <w:uiPriority w:val="99"/>
    <w:semiHidden/>
    <w:unhideWhenUsed/>
    <w:rsid w:val="004560F4"/>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4560F4"/>
    <w:rPr>
      <w:rFonts w:ascii="Tahoma" w:hAnsi="Tahoma" w:cs="Tahoma"/>
      <w:sz w:val="16"/>
      <w:szCs w:val="16"/>
    </w:rPr>
  </w:style>
  <w:style w:type="paragraph" w:styleId="Title">
    <w:name w:val="Title"/>
    <w:basedOn w:val="Normal"/>
    <w:next w:val="Normal"/>
    <w:link w:val="TitleChar"/>
    <w:uiPriority w:val="10"/>
    <w:qFormat/>
    <w:rsid w:val="001A4F49"/>
    <w:pPr>
      <w:pBdr>
        <w:bottom w:val="single" w:sz="8" w:space="4" w:color="4F81BD" w:themeColor="accent1"/>
      </w:pBdr>
      <w:spacing w:after="300" w:line="240" w:lineRule="auto"/>
      <w:contextualSpacing/>
    </w:pPr>
    <w:rPr>
      <w:rFonts w:eastAsiaTheme="majorEastAsia"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1A4F49"/>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1A4F49"/>
    <w:pPr>
      <w:numPr>
        <w:ilvl w:val="1"/>
      </w:numPr>
    </w:pPr>
    <w:rPr>
      <w:rFonts w:eastAsiaTheme="majorEastAsia"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1A4F49"/>
    <w:rPr>
      <w:rFonts w:asciiTheme="majorHAnsi" w:eastAsiaTheme="majorEastAsia" w:hAnsiTheme="majorHAnsi" w:cstheme="majorBidi"/>
      <w:i/>
      <w:iCs/>
      <w:color w:val="4F81BD" w:themeColor="accent1"/>
      <w:spacing w:val="15"/>
      <w:sz w:val="24"/>
      <w:szCs w:val="24"/>
    </w:rPr>
  </w:style>
  <w:style w:type="numbering" w:customStyle="1" w:styleId="Bullet1">
    <w:name w:val="Bullet 1"/>
    <w:basedOn w:val="NoList"/>
    <w:uiPriority w:val="99"/>
    <w:rsid w:val="00161C83"/>
    <w:pPr>
      <w:numPr>
        <w:numId w:val="8"/>
      </w:numPr>
    </w:pPr>
  </w:style>
  <w:style w:type="paragraph" w:customStyle="1" w:styleId="Tablebullet">
    <w:name w:val="Table bullet"/>
    <w:basedOn w:val="ListParagraph"/>
    <w:qFormat/>
    <w:rsid w:val="008B5F08"/>
    <w:pPr>
      <w:spacing w:line="240" w:lineRule="auto"/>
    </w:pPr>
    <w:rPr>
      <w:rFonts w:ascii="Arial Narrow" w:hAnsi="Arial Narrow"/>
      <w:sz w:val="20"/>
      <w:szCs w:val="20"/>
    </w:rPr>
  </w:style>
  <w:style w:type="character" w:styleId="FollowedHyperlink">
    <w:name w:val="FollowedHyperlink"/>
    <w:basedOn w:val="DefaultParagraphFont"/>
    <w:uiPriority w:val="99"/>
    <w:semiHidden/>
    <w:unhideWhenUsed/>
    <w:rsid w:val="00C20D07"/>
    <w:rPr>
      <w:color w:val="800080" w:themeColor="followedHyperlink"/>
      <w:u w:val="single"/>
    </w:rPr>
  </w:style>
  <w:style w:type="paragraph" w:styleId="Revision">
    <w:name w:val="Revision"/>
    <w:hidden/>
    <w:uiPriority w:val="99"/>
    <w:semiHidden/>
    <w:rsid w:val="0068077B"/>
    <w:pPr>
      <w:spacing w:after="0" w:line="240" w:lineRule="auto"/>
    </w:pPr>
    <w:rPr>
      <w:rFonts w:asciiTheme="majorHAnsi" w:hAnsiTheme="majorHAnsi"/>
    </w:rPr>
  </w:style>
  <w:style w:type="paragraph" w:customStyle="1" w:styleId="MediumGrid1-Accent21">
    <w:name w:val="Medium Grid 1 - Accent 21"/>
    <w:basedOn w:val="Normal"/>
    <w:uiPriority w:val="34"/>
    <w:qFormat/>
    <w:rsid w:val="00304E40"/>
    <w:pPr>
      <w:widowControl w:val="0"/>
      <w:suppressAutoHyphens/>
      <w:spacing w:after="0" w:line="240" w:lineRule="auto"/>
      <w:ind w:left="720"/>
      <w:contextualSpacing/>
    </w:pPr>
    <w:rPr>
      <w:rFonts w:ascii="Calibri" w:eastAsia="Arial Unicode MS" w:hAnsi="Calibri" w:cs="Times New Roman"/>
      <w:kern w:val="1"/>
      <w:sz w:val="24"/>
      <w:szCs w:val="24"/>
      <w:lang w:eastAsia="en-GB"/>
    </w:rPr>
  </w:style>
  <w:style w:type="paragraph" w:customStyle="1" w:styleId="DocHeadline">
    <w:name w:val="DocHeadline"/>
    <w:basedOn w:val="Heading1"/>
    <w:rsid w:val="008B28AF"/>
    <w:pPr>
      <w:keepLines w:val="0"/>
      <w:numPr>
        <w:numId w:val="0"/>
      </w:numPr>
      <w:tabs>
        <w:tab w:val="center" w:pos="3461"/>
      </w:tabs>
      <w:suppressAutoHyphens/>
      <w:spacing w:after="360" w:line="264" w:lineRule="auto"/>
      <w:ind w:left="432" w:hanging="216"/>
      <w:contextualSpacing/>
    </w:pPr>
    <w:rPr>
      <w:color w:val="004483"/>
      <w:spacing w:val="-20"/>
      <w:kern w:val="20"/>
      <w:sz w:val="56"/>
    </w:rPr>
  </w:style>
  <w:style w:type="paragraph" w:customStyle="1" w:styleId="DocSubHead">
    <w:name w:val="DocSubHead"/>
    <w:basedOn w:val="DocHeadline"/>
    <w:qFormat/>
    <w:rsid w:val="008B28AF"/>
    <w:pPr>
      <w:tabs>
        <w:tab w:val="clear" w:pos="3461"/>
        <w:tab w:val="center" w:pos="2700"/>
      </w:tabs>
      <w:spacing w:line="240" w:lineRule="auto"/>
      <w:ind w:left="90" w:firstLine="0"/>
    </w:pPr>
    <w:rPr>
      <w:rFonts w:ascii="Arial" w:hAnsi="Arial"/>
      <w:b w:val="0"/>
      <w:color w:val="4F81BD"/>
    </w:rPr>
  </w:style>
  <w:style w:type="paragraph" w:customStyle="1" w:styleId="TableText">
    <w:name w:val="Table_Text"/>
    <w:basedOn w:val="Normal"/>
    <w:rsid w:val="00EC4D8C"/>
    <w:pPr>
      <w:spacing w:before="60" w:after="60" w:line="264" w:lineRule="auto"/>
      <w:contextualSpacing/>
    </w:pPr>
    <w:rPr>
      <w:rFonts w:eastAsia="Times New Roman" w:cs="Times New Roman"/>
      <w:spacing w:val="-4"/>
      <w:kern w:val="20"/>
      <w:sz w:val="18"/>
      <w:szCs w:val="20"/>
    </w:rPr>
  </w:style>
  <w:style w:type="character" w:styleId="PageNumber">
    <w:name w:val="page number"/>
    <w:rsid w:val="00EC4D8C"/>
    <w:rPr>
      <w:rFonts w:ascii="Arial" w:hAnsi="Arial"/>
      <w:b/>
      <w:sz w:val="16"/>
    </w:rPr>
  </w:style>
  <w:style w:type="paragraph" w:customStyle="1" w:styleId="AppendixHeading">
    <w:name w:val="Appendix Heading"/>
    <w:basedOn w:val="Normal"/>
    <w:qFormat/>
    <w:rsid w:val="00225E58"/>
    <w:pPr>
      <w:spacing w:before="360" w:after="480"/>
    </w:pPr>
    <w:rPr>
      <w:b/>
      <w:color w:val="004483"/>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5754901">
      <w:bodyDiv w:val="1"/>
      <w:marLeft w:val="0"/>
      <w:marRight w:val="0"/>
      <w:marTop w:val="0"/>
      <w:marBottom w:val="0"/>
      <w:divBdr>
        <w:top w:val="none" w:sz="0" w:space="0" w:color="auto"/>
        <w:left w:val="none" w:sz="0" w:space="0" w:color="auto"/>
        <w:bottom w:val="none" w:sz="0" w:space="0" w:color="auto"/>
        <w:right w:val="none" w:sz="0" w:space="0" w:color="auto"/>
      </w:divBdr>
    </w:div>
    <w:div w:id="1154762310">
      <w:bodyDiv w:val="1"/>
      <w:marLeft w:val="0"/>
      <w:marRight w:val="0"/>
      <w:marTop w:val="0"/>
      <w:marBottom w:val="0"/>
      <w:divBdr>
        <w:top w:val="none" w:sz="0" w:space="0" w:color="auto"/>
        <w:left w:val="none" w:sz="0" w:space="0" w:color="auto"/>
        <w:bottom w:val="none" w:sz="0" w:space="0" w:color="auto"/>
        <w:right w:val="none" w:sz="0" w:space="0" w:color="auto"/>
      </w:divBdr>
    </w:div>
    <w:div w:id="12162843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header" Target="header4.xml"/><Relationship Id="rId26" Type="http://schemas.openxmlformats.org/officeDocument/2006/relationships/header" Target="header10.xml"/><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eader" Target="header3.xml"/><Relationship Id="rId25" Type="http://schemas.openxmlformats.org/officeDocument/2006/relationships/header" Target="header9.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image" Target="media/image4.png"/><Relationship Id="rId29" Type="http://schemas.openxmlformats.org/officeDocument/2006/relationships/hyperlink" Target="http://www.its.dot.gov"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header" Target="header8.xm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header" Target="header7.xml"/><Relationship Id="rId28" Type="http://schemas.openxmlformats.org/officeDocument/2006/relationships/header" Target="header11.xml"/><Relationship Id="rId10" Type="http://schemas.openxmlformats.org/officeDocument/2006/relationships/footer" Target="footer1.xml"/><Relationship Id="rId19" Type="http://schemas.openxmlformats.org/officeDocument/2006/relationships/image" Target="media/image3.png"/><Relationship Id="rId31" Type="http://schemas.openxmlformats.org/officeDocument/2006/relationships/footer" Target="footer4.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file:///C:\Users\kinnere\Documents\Data%20Files\Schaefer\EFM%20Governance\EFM%20Governance%20v6_FINAL.docx" TargetMode="External"/><Relationship Id="rId22" Type="http://schemas.openxmlformats.org/officeDocument/2006/relationships/header" Target="header6.xml"/><Relationship Id="rId27" Type="http://schemas.openxmlformats.org/officeDocument/2006/relationships/image" Target="media/image5.png"/><Relationship Id="rId30" Type="http://schemas.openxmlformats.org/officeDocument/2006/relationships/header" Target="header1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CE247A-AF52-4D12-BFDC-080A3B9CCC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32</Pages>
  <Words>7204</Words>
  <Characters>41065</Characters>
  <Application>Microsoft Office Word</Application>
  <DocSecurity>4</DocSecurity>
  <Lines>342</Lines>
  <Paragraphs>96</Paragraphs>
  <ScaleCrop>false</ScaleCrop>
  <HeadingPairs>
    <vt:vector size="2" baseType="variant">
      <vt:variant>
        <vt:lpstr>Title</vt:lpstr>
      </vt:variant>
      <vt:variant>
        <vt:i4>1</vt:i4>
      </vt:variant>
    </vt:vector>
  </HeadingPairs>
  <TitlesOfParts>
    <vt:vector size="1" baseType="lpstr">
      <vt:lpstr/>
    </vt:vector>
  </TitlesOfParts>
  <Company>SAIC</Company>
  <LinksUpToDate>false</LinksUpToDate>
  <CharactersWithSpaces>48173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owensni</dc:creator>
  <cp:lastModifiedBy>ntl</cp:lastModifiedBy>
  <cp:revision>2</cp:revision>
  <cp:lastPrinted>2012-05-01T13:37:00Z</cp:lastPrinted>
  <dcterms:created xsi:type="dcterms:W3CDTF">2012-10-09T14:25:00Z</dcterms:created>
  <dcterms:modified xsi:type="dcterms:W3CDTF">2012-10-09T14:25:00Z</dcterms:modified>
</cp:coreProperties>
</file>