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310" w:rsidRPr="00041BED" w:rsidRDefault="00962310" w:rsidP="004039F5">
      <w:pPr>
        <w:pStyle w:val="Heading1"/>
        <w:numPr>
          <w:ilvl w:val="0"/>
          <w:numId w:val="0"/>
        </w:numPr>
        <w:spacing w:before="120" w:after="120"/>
      </w:pPr>
      <w:bookmarkStart w:id="0" w:name="_GoBack"/>
      <w:bookmarkEnd w:id="0"/>
      <w:r w:rsidRPr="00041BED">
        <w:t xml:space="preserve">Infrastructure Resiliency:  </w:t>
      </w:r>
    </w:p>
    <w:p w:rsidR="00962310" w:rsidRPr="00962310" w:rsidRDefault="00962310" w:rsidP="004039F5">
      <w:pPr>
        <w:pStyle w:val="Heading1"/>
        <w:numPr>
          <w:ilvl w:val="0"/>
          <w:numId w:val="0"/>
        </w:numPr>
        <w:spacing w:before="120" w:after="120"/>
        <w:ind w:left="432" w:hanging="432"/>
        <w:rPr>
          <w:sz w:val="56"/>
          <w:szCs w:val="32"/>
        </w:rPr>
      </w:pPr>
      <w:r w:rsidRPr="00041BED">
        <w:t>A Risk-Based Framework</w:t>
      </w:r>
      <w:r w:rsidRPr="00962310">
        <w:rPr>
          <w:sz w:val="56"/>
          <w:szCs w:val="32"/>
        </w:rPr>
        <w:t xml:space="preserve"> </w:t>
      </w:r>
      <w:r w:rsidRPr="00962310">
        <w:rPr>
          <w:rStyle w:val="FootnoteReference"/>
          <w:sz w:val="56"/>
          <w:szCs w:val="32"/>
        </w:rPr>
        <w:footnoteReference w:id="1"/>
      </w:r>
      <w:r w:rsidR="00612842">
        <w:rPr>
          <w:sz w:val="56"/>
          <w:szCs w:val="32"/>
        </w:rPr>
        <w:t xml:space="preserve"> </w:t>
      </w:r>
      <w:r w:rsidR="00612842" w:rsidRPr="00612842">
        <w:rPr>
          <w:sz w:val="32"/>
          <w:szCs w:val="32"/>
        </w:rPr>
        <w:t>June 2013</w:t>
      </w:r>
    </w:p>
    <w:p w:rsidR="00041BED" w:rsidRDefault="00041BED" w:rsidP="004039F5">
      <w:pPr>
        <w:pStyle w:val="Heading2"/>
        <w:spacing w:before="120" w:after="120" w:line="240" w:lineRule="auto"/>
      </w:pPr>
    </w:p>
    <w:p w:rsidR="00962310" w:rsidRDefault="00962310" w:rsidP="00041BED">
      <w:pPr>
        <w:pStyle w:val="Heading2"/>
        <w:spacing w:before="0" w:after="0" w:line="240" w:lineRule="auto"/>
      </w:pPr>
      <w:r w:rsidRPr="00DB37FC">
        <w:t xml:space="preserve">Why do we </w:t>
      </w:r>
      <w:proofErr w:type="gramStart"/>
      <w:r w:rsidRPr="00DB37FC">
        <w:t>Need</w:t>
      </w:r>
      <w:proofErr w:type="gramEnd"/>
      <w:r w:rsidRPr="00DB37FC">
        <w:t xml:space="preserve"> a Resiliency Framework? </w:t>
      </w:r>
    </w:p>
    <w:p w:rsidR="00041BED" w:rsidRPr="00041BED" w:rsidRDefault="00041BED" w:rsidP="00041BED"/>
    <w:p w:rsidR="00962310" w:rsidRDefault="00962310" w:rsidP="00041BED">
      <w:pPr>
        <w:spacing w:line="240" w:lineRule="auto"/>
      </w:pPr>
      <w:r>
        <w:rPr>
          <w:szCs w:val="24"/>
        </w:rPr>
        <w:t>We are living in a world of escalating risks.  G</w:t>
      </w:r>
      <w:r w:rsidRPr="00391355">
        <w:rPr>
          <w:szCs w:val="24"/>
        </w:rPr>
        <w:t>lobalization</w:t>
      </w:r>
      <w:r>
        <w:rPr>
          <w:szCs w:val="24"/>
        </w:rPr>
        <w:t xml:space="preserve"> and spiraling infrastructure interdependencies have created complex and interlinked systems that generate many benefits</w:t>
      </w:r>
      <w:r w:rsidR="009475F9">
        <w:rPr>
          <w:szCs w:val="24"/>
        </w:rPr>
        <w:t>,</w:t>
      </w:r>
      <w:r>
        <w:rPr>
          <w:szCs w:val="24"/>
        </w:rPr>
        <w:t xml:space="preserve"> but also significant risks.  High-impact disruptions</w:t>
      </w:r>
      <w:r w:rsidR="009475F9">
        <w:rPr>
          <w:szCs w:val="24"/>
        </w:rPr>
        <w:t xml:space="preserve">—whether </w:t>
      </w:r>
      <w:r>
        <w:t>caused by natural disasters, structural failures, or human-engineered terrorist events</w:t>
      </w:r>
      <w:r w:rsidR="009475F9">
        <w:t xml:space="preserve">—are </w:t>
      </w:r>
      <w:r>
        <w:t>no longer rare and low-probability events (</w:t>
      </w:r>
      <w:proofErr w:type="spellStart"/>
      <w:r>
        <w:t>Kunreuther</w:t>
      </w:r>
      <w:proofErr w:type="spellEnd"/>
      <w:r>
        <w:t xml:space="preserve"> and Michel-</w:t>
      </w:r>
      <w:proofErr w:type="spellStart"/>
      <w:r>
        <w:t>Kerjan</w:t>
      </w:r>
      <w:proofErr w:type="spellEnd"/>
      <w:r>
        <w:t xml:space="preserve">, 2008).  Most notable among the factors contributing to these growing risks are: </w:t>
      </w:r>
    </w:p>
    <w:p w:rsidR="00962310" w:rsidRDefault="00962310" w:rsidP="004039F5">
      <w:pPr>
        <w:spacing w:before="120" w:after="120" w:line="240" w:lineRule="auto"/>
      </w:pPr>
    </w:p>
    <w:p w:rsidR="00962310" w:rsidRDefault="00962310" w:rsidP="004039F5">
      <w:pPr>
        <w:pStyle w:val="ListParagraph"/>
        <w:widowControl/>
        <w:numPr>
          <w:ilvl w:val="0"/>
          <w:numId w:val="6"/>
        </w:numPr>
        <w:spacing w:before="120" w:after="120" w:line="240" w:lineRule="auto"/>
        <w:rPr>
          <w:szCs w:val="24"/>
        </w:rPr>
      </w:pPr>
      <w:r w:rsidRPr="006F1F72">
        <w:rPr>
          <w:i/>
        </w:rPr>
        <w:t>Climate change impacts</w:t>
      </w:r>
      <w:r>
        <w:t>. Man</w:t>
      </w:r>
      <w:r w:rsidRPr="005C4360">
        <w:rPr>
          <w:szCs w:val="24"/>
        </w:rPr>
        <w:t xml:space="preserve">ifested </w:t>
      </w:r>
      <w:r>
        <w:rPr>
          <w:szCs w:val="24"/>
        </w:rPr>
        <w:t xml:space="preserve">through </w:t>
      </w:r>
      <w:r w:rsidRPr="005C4360">
        <w:rPr>
          <w:szCs w:val="24"/>
        </w:rPr>
        <w:t>rising sea-levels and water temperatures</w:t>
      </w:r>
      <w:r>
        <w:rPr>
          <w:szCs w:val="24"/>
        </w:rPr>
        <w:t xml:space="preserve"> and changing precipitation, climate patterns of the past century have been changing slowly but their impacts have become more severe. </w:t>
      </w:r>
      <w:r w:rsidRPr="005C4360">
        <w:rPr>
          <w:szCs w:val="24"/>
        </w:rPr>
        <w:t xml:space="preserve">  </w:t>
      </w:r>
    </w:p>
    <w:p w:rsidR="00962310" w:rsidRPr="00D441C3" w:rsidRDefault="00962310" w:rsidP="004039F5">
      <w:pPr>
        <w:pStyle w:val="ListParagraph"/>
        <w:widowControl/>
        <w:numPr>
          <w:ilvl w:val="0"/>
          <w:numId w:val="6"/>
        </w:numPr>
        <w:spacing w:before="120" w:after="120" w:line="240" w:lineRule="auto"/>
        <w:rPr>
          <w:szCs w:val="24"/>
        </w:rPr>
      </w:pPr>
      <w:r w:rsidRPr="006F1F72">
        <w:rPr>
          <w:i/>
        </w:rPr>
        <w:t>Accelerating growth in the scale of development</w:t>
      </w:r>
      <w:r>
        <w:rPr>
          <w:i/>
        </w:rPr>
        <w:t>s</w:t>
      </w:r>
      <w:r w:rsidRPr="006F1F72">
        <w:rPr>
          <w:i/>
        </w:rPr>
        <w:t xml:space="preserve"> in coastal regions.</w:t>
      </w:r>
      <w:r>
        <w:t xml:space="preserve"> S</w:t>
      </w:r>
      <w:r w:rsidRPr="00107B10">
        <w:t>ome 80</w:t>
      </w:r>
      <w:r w:rsidR="002576A6">
        <w:t xml:space="preserve"> percent</w:t>
      </w:r>
      <w:r w:rsidR="002576A6" w:rsidRPr="00107B10">
        <w:t xml:space="preserve"> </w:t>
      </w:r>
      <w:r w:rsidRPr="00107B10">
        <w:t xml:space="preserve">of the population growth in the U.S. since </w:t>
      </w:r>
      <w:r>
        <w:t>1</w:t>
      </w:r>
      <w:r w:rsidRPr="00107B10">
        <w:t>950 has been within 100 miles of coastlines.</w:t>
      </w:r>
    </w:p>
    <w:p w:rsidR="00962310" w:rsidRPr="005C4360" w:rsidRDefault="00962310" w:rsidP="004039F5">
      <w:pPr>
        <w:pStyle w:val="ListParagraph"/>
        <w:widowControl/>
        <w:numPr>
          <w:ilvl w:val="0"/>
          <w:numId w:val="6"/>
        </w:numPr>
        <w:spacing w:before="120" w:after="120" w:line="240" w:lineRule="auto"/>
        <w:rPr>
          <w:szCs w:val="24"/>
        </w:rPr>
      </w:pPr>
      <w:r w:rsidRPr="006F1F72">
        <w:rPr>
          <w:i/>
        </w:rPr>
        <w:t xml:space="preserve">Exponential growth in the value of assets lost during catastrophic events, for both insured and uninsured assets.  </w:t>
      </w:r>
      <w:r>
        <w:t xml:space="preserve">Just a stretch of coastal development from the Texas Gulf Coast to New York City has an asset concentration with the value over $8 trillion.  </w:t>
      </w:r>
    </w:p>
    <w:p w:rsidR="00962310" w:rsidRPr="005C4360" w:rsidRDefault="00962310" w:rsidP="00FC5FA2">
      <w:pPr>
        <w:pStyle w:val="ListParagraph"/>
        <w:widowControl/>
        <w:numPr>
          <w:ilvl w:val="0"/>
          <w:numId w:val="6"/>
        </w:numPr>
        <w:spacing w:before="100" w:beforeAutospacing="1" w:after="100" w:afterAutospacing="1" w:line="240" w:lineRule="auto"/>
        <w:rPr>
          <w:szCs w:val="24"/>
        </w:rPr>
      </w:pPr>
      <w:r w:rsidRPr="00644705">
        <w:rPr>
          <w:i/>
          <w:szCs w:val="24"/>
        </w:rPr>
        <w:t>Risks of global connectivity</w:t>
      </w:r>
      <w:r>
        <w:rPr>
          <w:szCs w:val="24"/>
        </w:rPr>
        <w:t xml:space="preserve">. Our interlinked information, trade, financial, and transportation infrastructure systems are exposing us to new threats of terrorism, new vulnerabilities, and new risks that can cascade through our physical and cyber infrastructures.  </w:t>
      </w:r>
    </w:p>
    <w:p w:rsidR="009475F9" w:rsidRDefault="00962310" w:rsidP="00FC5FA2">
      <w:pPr>
        <w:spacing w:before="100" w:beforeAutospacing="1" w:after="120" w:line="240" w:lineRule="auto"/>
        <w:rPr>
          <w:szCs w:val="24"/>
        </w:rPr>
      </w:pPr>
      <w:r>
        <w:rPr>
          <w:szCs w:val="24"/>
        </w:rPr>
        <w:t>The confluence of these factors</w:t>
      </w:r>
      <w:r w:rsidR="009475F9">
        <w:rPr>
          <w:szCs w:val="24"/>
        </w:rPr>
        <w:t xml:space="preserve">—greater </w:t>
      </w:r>
      <w:r>
        <w:rPr>
          <w:szCs w:val="24"/>
        </w:rPr>
        <w:t xml:space="preserve">frequency of high-impact events spurred on by climate change and population growth coupled with </w:t>
      </w:r>
      <w:r>
        <w:t>the</w:t>
      </w:r>
      <w:r>
        <w:rPr>
          <w:szCs w:val="24"/>
        </w:rPr>
        <w:t xml:space="preserve"> cascading effects of interconnected technology systems</w:t>
      </w:r>
      <w:r w:rsidR="009475F9">
        <w:rPr>
          <w:szCs w:val="24"/>
        </w:rPr>
        <w:t xml:space="preserve">—has </w:t>
      </w:r>
      <w:r>
        <w:rPr>
          <w:szCs w:val="24"/>
        </w:rPr>
        <w:t xml:space="preserve">made us increasingly vulnerable to catastrophic disruptions. </w:t>
      </w:r>
    </w:p>
    <w:p w:rsidR="00FC5FA2" w:rsidRDefault="00FC5FA2" w:rsidP="00041BED">
      <w:pPr>
        <w:spacing w:line="240" w:lineRule="auto"/>
        <w:rPr>
          <w:szCs w:val="24"/>
        </w:rPr>
      </w:pPr>
    </w:p>
    <w:p w:rsidR="00962310" w:rsidRDefault="009475F9" w:rsidP="00041BED">
      <w:pPr>
        <w:spacing w:line="240" w:lineRule="auto"/>
      </w:pPr>
      <w:r>
        <w:rPr>
          <w:szCs w:val="24"/>
        </w:rPr>
        <w:t>The purpose of this white paper is to offer a framework for analysis of the factors that influence the ability of our modern transportation infrastructure systems to anticipate</w:t>
      </w:r>
      <w:r w:rsidR="00FC5FA2">
        <w:rPr>
          <w:szCs w:val="24"/>
        </w:rPr>
        <w:t xml:space="preserve"> and</w:t>
      </w:r>
      <w:r>
        <w:rPr>
          <w:szCs w:val="24"/>
        </w:rPr>
        <w:t xml:space="preserve"> withstand</w:t>
      </w:r>
      <w:r w:rsidR="00FC5FA2">
        <w:rPr>
          <w:szCs w:val="24"/>
        </w:rPr>
        <w:t xml:space="preserve"> disruptions, </w:t>
      </w:r>
      <w:r>
        <w:rPr>
          <w:szCs w:val="24"/>
        </w:rPr>
        <w:t xml:space="preserve">and </w:t>
      </w:r>
      <w:r w:rsidR="00FC5FA2">
        <w:rPr>
          <w:szCs w:val="24"/>
        </w:rPr>
        <w:t xml:space="preserve">recover rapidly from them.  </w:t>
      </w:r>
      <w:r>
        <w:rPr>
          <w:szCs w:val="24"/>
        </w:rPr>
        <w:t xml:space="preserve"> </w:t>
      </w:r>
      <w:r w:rsidR="00962310">
        <w:rPr>
          <w:szCs w:val="24"/>
        </w:rPr>
        <w:t xml:space="preserve">A </w:t>
      </w:r>
      <w:r w:rsidR="00962310" w:rsidRPr="00284CF5">
        <w:t xml:space="preserve">resiliency approach to </w:t>
      </w:r>
      <w:r w:rsidR="00962310">
        <w:t xml:space="preserve">designing, building, </w:t>
      </w:r>
      <w:r w:rsidR="00FC5FA2">
        <w:lastRenderedPageBreak/>
        <w:t xml:space="preserve">operating </w:t>
      </w:r>
      <w:r w:rsidR="00962310">
        <w:t xml:space="preserve">and protecting our critical </w:t>
      </w:r>
      <w:r w:rsidR="00962310" w:rsidRPr="00284CF5">
        <w:t>infrastructure</w:t>
      </w:r>
      <w:r w:rsidR="00962310">
        <w:t xml:space="preserve">s </w:t>
      </w:r>
      <w:r>
        <w:t xml:space="preserve">enables us </w:t>
      </w:r>
      <w:r w:rsidR="00DB37FC">
        <w:t xml:space="preserve">to address these risks at the systemic level. </w:t>
      </w:r>
      <w:r w:rsidR="00B40DB5">
        <w:t xml:space="preserve"> Such a risk-based and layered </w:t>
      </w:r>
      <w:r w:rsidR="00962310">
        <w:t xml:space="preserve">approach </w:t>
      </w:r>
      <w:r w:rsidR="00B40DB5">
        <w:t xml:space="preserve">to managing our critical infrastructure </w:t>
      </w:r>
      <w:r w:rsidR="00962310">
        <w:t>enable</w:t>
      </w:r>
      <w:r w:rsidR="00B40DB5">
        <w:t>s</w:t>
      </w:r>
      <w:r w:rsidR="00962310">
        <w:t xml:space="preserve"> us to harness the</w:t>
      </w:r>
      <w:r w:rsidR="00E03ED3">
        <w:t xml:space="preserve"> threats our transportation system faces </w:t>
      </w:r>
      <w:r w:rsidR="00FC5FA2">
        <w:t>b</w:t>
      </w:r>
      <w:r w:rsidR="00962310">
        <w:t xml:space="preserve">y crafting solutions that leverage today’s technological complexities while minimizing their risks.     </w:t>
      </w:r>
      <w:r w:rsidR="00962310" w:rsidRPr="00284CF5">
        <w:t xml:space="preserve">  </w:t>
      </w:r>
    </w:p>
    <w:p w:rsidR="00041BED" w:rsidRDefault="00041BED" w:rsidP="00041BED">
      <w:pPr>
        <w:pStyle w:val="Heading2"/>
        <w:spacing w:before="0" w:after="0" w:line="240" w:lineRule="auto"/>
      </w:pPr>
      <w:bookmarkStart w:id="1" w:name="_Toc353954330"/>
    </w:p>
    <w:p w:rsidR="00962310" w:rsidRPr="000A0B47" w:rsidRDefault="00962310" w:rsidP="00E03ED3">
      <w:pPr>
        <w:pStyle w:val="Heading2"/>
        <w:spacing w:before="120" w:after="120" w:line="240" w:lineRule="auto"/>
      </w:pPr>
      <w:r w:rsidRPr="008C3CF4">
        <w:t xml:space="preserve">A Risk-Based Layered Defense is the Cornerstone of Resiliency </w:t>
      </w:r>
      <w:bookmarkEnd w:id="1"/>
    </w:p>
    <w:p w:rsidR="00E03ED3" w:rsidRDefault="00E03ED3" w:rsidP="00E03ED3">
      <w:pPr>
        <w:spacing w:before="120" w:after="120" w:line="240" w:lineRule="auto"/>
        <w:rPr>
          <w:szCs w:val="24"/>
        </w:rPr>
      </w:pPr>
    </w:p>
    <w:p w:rsidR="00962310" w:rsidRDefault="00962310" w:rsidP="00E03ED3">
      <w:pPr>
        <w:spacing w:before="120" w:after="120" w:line="240" w:lineRule="auto"/>
        <w:rPr>
          <w:szCs w:val="24"/>
        </w:rPr>
      </w:pPr>
      <w:r>
        <w:rPr>
          <w:szCs w:val="24"/>
        </w:rPr>
        <w:t>The cornerstone of a resilient critical infrastructure system is the conventional process for a systematic risk assessment</w:t>
      </w:r>
      <w:r w:rsidR="002E3C2B">
        <w:rPr>
          <w:szCs w:val="24"/>
        </w:rPr>
        <w:t>,</w:t>
      </w:r>
      <w:r>
        <w:rPr>
          <w:szCs w:val="24"/>
        </w:rPr>
        <w:t xml:space="preserve"> coupled with the principles of a layered defense.  A risk-analysis </w:t>
      </w:r>
      <w:r w:rsidRPr="00CD7713">
        <w:rPr>
          <w:szCs w:val="24"/>
        </w:rPr>
        <w:t>model estimate</w:t>
      </w:r>
      <w:r>
        <w:rPr>
          <w:szCs w:val="24"/>
        </w:rPr>
        <w:t>s</w:t>
      </w:r>
      <w:r w:rsidRPr="00CD7713">
        <w:rPr>
          <w:szCs w:val="24"/>
        </w:rPr>
        <w:t xml:space="preserve"> the risks</w:t>
      </w:r>
      <w:r>
        <w:rPr>
          <w:szCs w:val="24"/>
        </w:rPr>
        <w:t xml:space="preserve"> of adverse events as </w:t>
      </w:r>
      <w:r w:rsidRPr="00CD7713">
        <w:rPr>
          <w:szCs w:val="24"/>
        </w:rPr>
        <w:t>the product of t</w:t>
      </w:r>
      <w:r>
        <w:rPr>
          <w:szCs w:val="24"/>
        </w:rPr>
        <w:t>wo parameters: t</w:t>
      </w:r>
      <w:r w:rsidRPr="00CD7713">
        <w:rPr>
          <w:szCs w:val="24"/>
        </w:rPr>
        <w:t xml:space="preserve">he likelihood that the </w:t>
      </w:r>
      <w:r w:rsidRPr="004154DB">
        <w:rPr>
          <w:i/>
          <w:szCs w:val="24"/>
        </w:rPr>
        <w:t>threa</w:t>
      </w:r>
      <w:r w:rsidRPr="00446EBB">
        <w:rPr>
          <w:i/>
          <w:szCs w:val="24"/>
        </w:rPr>
        <w:t>ts/hazards</w:t>
      </w:r>
      <w:r w:rsidRPr="00CD7713">
        <w:rPr>
          <w:szCs w:val="24"/>
        </w:rPr>
        <w:t xml:space="preserve"> will </w:t>
      </w:r>
      <w:r>
        <w:rPr>
          <w:szCs w:val="24"/>
        </w:rPr>
        <w:t>materialize, and t</w:t>
      </w:r>
      <w:r w:rsidRPr="00CD7713">
        <w:rPr>
          <w:szCs w:val="24"/>
        </w:rPr>
        <w:t xml:space="preserve">he severity of </w:t>
      </w:r>
      <w:r>
        <w:rPr>
          <w:szCs w:val="24"/>
        </w:rPr>
        <w:t xml:space="preserve">the </w:t>
      </w:r>
      <w:r w:rsidRPr="00446EBB">
        <w:rPr>
          <w:i/>
          <w:szCs w:val="24"/>
        </w:rPr>
        <w:t>consequences</w:t>
      </w:r>
      <w:r>
        <w:rPr>
          <w:i/>
          <w:szCs w:val="24"/>
        </w:rPr>
        <w:t xml:space="preserve">. </w:t>
      </w:r>
      <w:r>
        <w:rPr>
          <w:szCs w:val="24"/>
        </w:rPr>
        <w:t xml:space="preserve"> The </w:t>
      </w:r>
      <w:r w:rsidRPr="00446EBB">
        <w:rPr>
          <w:i/>
          <w:szCs w:val="24"/>
        </w:rPr>
        <w:t>threat</w:t>
      </w:r>
      <w:r>
        <w:rPr>
          <w:szCs w:val="24"/>
        </w:rPr>
        <w:t xml:space="preserve"> component is further quantified as the product of two p</w:t>
      </w:r>
      <w:r w:rsidRPr="00CD7713">
        <w:rPr>
          <w:szCs w:val="24"/>
        </w:rPr>
        <w:t>robabilit</w:t>
      </w:r>
      <w:r>
        <w:rPr>
          <w:szCs w:val="24"/>
        </w:rPr>
        <w:t xml:space="preserve">ies: a) </w:t>
      </w:r>
      <w:r w:rsidRPr="00CD7713">
        <w:rPr>
          <w:szCs w:val="24"/>
        </w:rPr>
        <w:t>the</w:t>
      </w:r>
      <w:r>
        <w:rPr>
          <w:szCs w:val="24"/>
        </w:rPr>
        <w:t xml:space="preserve"> </w:t>
      </w:r>
      <w:r w:rsidRPr="00CD7713">
        <w:rPr>
          <w:i/>
          <w:szCs w:val="24"/>
        </w:rPr>
        <w:t>exposure</w:t>
      </w:r>
      <w:r w:rsidRPr="00CD7713">
        <w:rPr>
          <w:szCs w:val="24"/>
        </w:rPr>
        <w:t xml:space="preserve"> of th</w:t>
      </w:r>
      <w:r>
        <w:rPr>
          <w:szCs w:val="24"/>
        </w:rPr>
        <w:t xml:space="preserve">e infrastructure </w:t>
      </w:r>
      <w:r w:rsidRPr="00CD7713">
        <w:rPr>
          <w:szCs w:val="24"/>
        </w:rPr>
        <w:t>subsystem</w:t>
      </w:r>
      <w:r>
        <w:rPr>
          <w:szCs w:val="24"/>
        </w:rPr>
        <w:t xml:space="preserve">s to potential harm; and b) </w:t>
      </w:r>
      <w:r w:rsidRPr="00CD7713">
        <w:rPr>
          <w:szCs w:val="24"/>
        </w:rPr>
        <w:t>the</w:t>
      </w:r>
      <w:r>
        <w:rPr>
          <w:szCs w:val="24"/>
        </w:rPr>
        <w:t xml:space="preserve"> embedded</w:t>
      </w:r>
      <w:r w:rsidRPr="00CD7713">
        <w:rPr>
          <w:szCs w:val="24"/>
        </w:rPr>
        <w:t xml:space="preserve"> </w:t>
      </w:r>
      <w:r w:rsidRPr="00CD7713">
        <w:rPr>
          <w:i/>
          <w:szCs w:val="24"/>
        </w:rPr>
        <w:t>vulnerabilities</w:t>
      </w:r>
      <w:r w:rsidRPr="00CD7713">
        <w:rPr>
          <w:szCs w:val="24"/>
        </w:rPr>
        <w:t xml:space="preserve"> </w:t>
      </w:r>
      <w:r>
        <w:rPr>
          <w:szCs w:val="24"/>
        </w:rPr>
        <w:t xml:space="preserve">of </w:t>
      </w:r>
      <w:r w:rsidRPr="00CD7713">
        <w:rPr>
          <w:szCs w:val="24"/>
        </w:rPr>
        <w:t xml:space="preserve">the </w:t>
      </w:r>
      <w:r>
        <w:rPr>
          <w:szCs w:val="24"/>
        </w:rPr>
        <w:t>i</w:t>
      </w:r>
      <w:r w:rsidRPr="00CD7713">
        <w:rPr>
          <w:szCs w:val="24"/>
        </w:rPr>
        <w:t>nfrastructure system</w:t>
      </w:r>
      <w:r>
        <w:rPr>
          <w:szCs w:val="24"/>
        </w:rPr>
        <w:t>, which together make it more likely for the threat to be realized (</w:t>
      </w:r>
      <w:proofErr w:type="spellStart"/>
      <w:r>
        <w:rPr>
          <w:szCs w:val="24"/>
        </w:rPr>
        <w:t>Haimes</w:t>
      </w:r>
      <w:proofErr w:type="spellEnd"/>
      <w:r>
        <w:rPr>
          <w:szCs w:val="24"/>
        </w:rPr>
        <w:t xml:space="preserve">, 1998).  A resiliency approach to infrastructure protection also shares the elements of the homeland security National Infrastructure Protection Plan (NIPP) and layered defense with foundations in:  </w:t>
      </w:r>
    </w:p>
    <w:p w:rsidR="00962310" w:rsidRPr="009460A1" w:rsidRDefault="00962310" w:rsidP="004039F5">
      <w:pPr>
        <w:spacing w:before="120" w:after="120" w:line="240" w:lineRule="auto"/>
        <w:rPr>
          <w:szCs w:val="24"/>
        </w:rPr>
      </w:pPr>
    </w:p>
    <w:p w:rsidR="00962310" w:rsidRPr="004F3395" w:rsidRDefault="00962310" w:rsidP="004039F5">
      <w:pPr>
        <w:pStyle w:val="ListParagraph"/>
        <w:widowControl/>
        <w:numPr>
          <w:ilvl w:val="0"/>
          <w:numId w:val="7"/>
        </w:numPr>
        <w:spacing w:before="120" w:after="120" w:line="240" w:lineRule="auto"/>
        <w:rPr>
          <w:szCs w:val="24"/>
        </w:rPr>
      </w:pPr>
      <w:r w:rsidRPr="009460A1">
        <w:rPr>
          <w:i/>
          <w:iCs/>
          <w:szCs w:val="24"/>
        </w:rPr>
        <w:t>Protective</w:t>
      </w:r>
      <w:r w:rsidRPr="004F3395">
        <w:rPr>
          <w:b/>
          <w:szCs w:val="24"/>
        </w:rPr>
        <w:t xml:space="preserve"> </w:t>
      </w:r>
      <w:r w:rsidRPr="004F3395">
        <w:rPr>
          <w:szCs w:val="24"/>
        </w:rPr>
        <w:t>measures supported by robust</w:t>
      </w:r>
      <w:r>
        <w:rPr>
          <w:szCs w:val="24"/>
        </w:rPr>
        <w:t xml:space="preserve"> and </w:t>
      </w:r>
      <w:r w:rsidRPr="004F3395">
        <w:rPr>
          <w:szCs w:val="24"/>
        </w:rPr>
        <w:t xml:space="preserve">fault-tolerant design </w:t>
      </w:r>
      <w:r>
        <w:rPr>
          <w:szCs w:val="24"/>
        </w:rPr>
        <w:t xml:space="preserve">and construction </w:t>
      </w:r>
      <w:r w:rsidRPr="004F3395">
        <w:rPr>
          <w:szCs w:val="24"/>
        </w:rPr>
        <w:t>that reduce</w:t>
      </w:r>
      <w:r>
        <w:rPr>
          <w:szCs w:val="24"/>
        </w:rPr>
        <w:t xml:space="preserve"> structural</w:t>
      </w:r>
      <w:r w:rsidRPr="004F3395">
        <w:rPr>
          <w:szCs w:val="24"/>
        </w:rPr>
        <w:t xml:space="preserve"> vulnerabilities and exposure to </w:t>
      </w:r>
      <w:r>
        <w:rPr>
          <w:szCs w:val="24"/>
        </w:rPr>
        <w:t>high-impact failures</w:t>
      </w:r>
      <w:r w:rsidRPr="004F3395">
        <w:rPr>
          <w:szCs w:val="24"/>
        </w:rPr>
        <w:t>;</w:t>
      </w:r>
    </w:p>
    <w:p w:rsidR="00962310" w:rsidRPr="00A32E71" w:rsidRDefault="00962310" w:rsidP="004039F5">
      <w:pPr>
        <w:widowControl/>
        <w:numPr>
          <w:ilvl w:val="0"/>
          <w:numId w:val="7"/>
        </w:numPr>
        <w:spacing w:before="120" w:after="120" w:line="240" w:lineRule="auto"/>
        <w:rPr>
          <w:szCs w:val="24"/>
        </w:rPr>
      </w:pPr>
      <w:r w:rsidRPr="009460A1">
        <w:rPr>
          <w:i/>
          <w:iCs/>
          <w:szCs w:val="24"/>
        </w:rPr>
        <w:t>Preventi</w:t>
      </w:r>
      <w:r>
        <w:rPr>
          <w:i/>
          <w:iCs/>
          <w:szCs w:val="24"/>
        </w:rPr>
        <w:t xml:space="preserve">on, </w:t>
      </w:r>
      <w:r w:rsidRPr="009460A1">
        <w:rPr>
          <w:i/>
          <w:szCs w:val="24"/>
        </w:rPr>
        <w:t>detection</w:t>
      </w:r>
      <w:r>
        <w:rPr>
          <w:i/>
          <w:szCs w:val="24"/>
        </w:rPr>
        <w:t xml:space="preserve">, and attribution </w:t>
      </w:r>
      <w:r>
        <w:rPr>
          <w:szCs w:val="24"/>
        </w:rPr>
        <w:t>capabilities</w:t>
      </w:r>
      <w:r w:rsidRPr="00A32E71">
        <w:rPr>
          <w:szCs w:val="24"/>
        </w:rPr>
        <w:t xml:space="preserve"> supported by situational awareness, adaptive threat assessment</w:t>
      </w:r>
      <w:r>
        <w:rPr>
          <w:szCs w:val="24"/>
        </w:rPr>
        <w:t xml:space="preserve">, </w:t>
      </w:r>
      <w:r w:rsidRPr="00A32E71">
        <w:rPr>
          <w:szCs w:val="24"/>
        </w:rPr>
        <w:t>real-time decision-making capability</w:t>
      </w:r>
      <w:r>
        <w:rPr>
          <w:szCs w:val="24"/>
        </w:rPr>
        <w:t xml:space="preserve">, and </w:t>
      </w:r>
      <w:r w:rsidRPr="00A32E71">
        <w:rPr>
          <w:szCs w:val="24"/>
        </w:rPr>
        <w:t xml:space="preserve">safeguards of redundant assets </w:t>
      </w:r>
      <w:r>
        <w:rPr>
          <w:szCs w:val="24"/>
        </w:rPr>
        <w:t>f</w:t>
      </w:r>
      <w:r w:rsidRPr="00A32E71">
        <w:rPr>
          <w:szCs w:val="24"/>
        </w:rPr>
        <w:t>o</w:t>
      </w:r>
      <w:r>
        <w:rPr>
          <w:szCs w:val="24"/>
        </w:rPr>
        <w:t>r</w:t>
      </w:r>
      <w:r w:rsidRPr="00A32E71">
        <w:rPr>
          <w:szCs w:val="24"/>
        </w:rPr>
        <w:t xml:space="preserve"> avoid</w:t>
      </w:r>
      <w:r>
        <w:rPr>
          <w:szCs w:val="24"/>
        </w:rPr>
        <w:t>ing</w:t>
      </w:r>
      <w:r w:rsidRPr="00A32E71">
        <w:rPr>
          <w:szCs w:val="24"/>
        </w:rPr>
        <w:t xml:space="preserve"> risks of single-point failures; </w:t>
      </w:r>
      <w:r>
        <w:rPr>
          <w:szCs w:val="24"/>
        </w:rPr>
        <w:t>and</w:t>
      </w:r>
    </w:p>
    <w:p w:rsidR="00962310" w:rsidRDefault="00962310" w:rsidP="004039F5">
      <w:pPr>
        <w:pStyle w:val="ListParagraph"/>
        <w:widowControl/>
        <w:numPr>
          <w:ilvl w:val="0"/>
          <w:numId w:val="7"/>
        </w:numPr>
        <w:spacing w:before="120" w:after="120" w:line="240" w:lineRule="auto"/>
        <w:rPr>
          <w:szCs w:val="24"/>
        </w:rPr>
      </w:pPr>
      <w:r w:rsidRPr="009460A1">
        <w:rPr>
          <w:i/>
          <w:iCs/>
          <w:szCs w:val="24"/>
        </w:rPr>
        <w:t xml:space="preserve">Response and </w:t>
      </w:r>
      <w:r w:rsidR="002E3C2B">
        <w:rPr>
          <w:i/>
          <w:iCs/>
          <w:szCs w:val="24"/>
        </w:rPr>
        <w:t>r</w:t>
      </w:r>
      <w:r w:rsidRPr="009460A1">
        <w:rPr>
          <w:i/>
          <w:iCs/>
          <w:szCs w:val="24"/>
        </w:rPr>
        <w:t>ecovery</w:t>
      </w:r>
      <w:r w:rsidRPr="00284CF5">
        <w:rPr>
          <w:i/>
          <w:iCs/>
          <w:szCs w:val="24"/>
        </w:rPr>
        <w:t xml:space="preserve"> operations </w:t>
      </w:r>
      <w:r w:rsidRPr="00284CF5">
        <w:rPr>
          <w:szCs w:val="24"/>
        </w:rPr>
        <w:t>supported by countermeasures designed to mitigate consequences</w:t>
      </w:r>
      <w:r>
        <w:rPr>
          <w:szCs w:val="24"/>
        </w:rPr>
        <w:t xml:space="preserve"> of adverse events</w:t>
      </w:r>
      <w:r w:rsidRPr="00284CF5">
        <w:rPr>
          <w:szCs w:val="24"/>
        </w:rPr>
        <w:t xml:space="preserve"> and</w:t>
      </w:r>
      <w:r>
        <w:rPr>
          <w:szCs w:val="24"/>
        </w:rPr>
        <w:t xml:space="preserve"> rapidly</w:t>
      </w:r>
      <w:r w:rsidRPr="00284CF5">
        <w:rPr>
          <w:szCs w:val="24"/>
        </w:rPr>
        <w:t xml:space="preserve"> restore normal operations.  </w:t>
      </w:r>
    </w:p>
    <w:p w:rsidR="00962310" w:rsidRPr="000A0B47" w:rsidRDefault="00962310" w:rsidP="004039F5">
      <w:pPr>
        <w:widowControl/>
        <w:spacing w:before="120" w:after="120" w:line="240" w:lineRule="auto"/>
        <w:rPr>
          <w:szCs w:val="24"/>
        </w:rPr>
      </w:pPr>
    </w:p>
    <w:p w:rsidR="00962310" w:rsidRPr="000A0B47" w:rsidRDefault="00962310" w:rsidP="004039F5">
      <w:pPr>
        <w:pStyle w:val="Heading1"/>
        <w:numPr>
          <w:ilvl w:val="0"/>
          <w:numId w:val="0"/>
        </w:numPr>
        <w:spacing w:before="120" w:after="120"/>
        <w:ind w:left="432" w:hanging="432"/>
      </w:pPr>
      <w:bookmarkStart w:id="2" w:name="_Toc353954331"/>
      <w:r>
        <w:t xml:space="preserve">Resiliency </w:t>
      </w:r>
      <w:r w:rsidRPr="000A6E63">
        <w:t xml:space="preserve">Framework </w:t>
      </w:r>
      <w:bookmarkEnd w:id="2"/>
    </w:p>
    <w:p w:rsidR="00962310" w:rsidRDefault="00962310" w:rsidP="00CE12AF">
      <w:pPr>
        <w:spacing w:line="240" w:lineRule="auto"/>
        <w:rPr>
          <w:szCs w:val="24"/>
        </w:rPr>
      </w:pPr>
      <w:r w:rsidRPr="00284CF5">
        <w:rPr>
          <w:szCs w:val="24"/>
        </w:rPr>
        <w:t xml:space="preserve">Resiliency is </w:t>
      </w:r>
      <w:r>
        <w:rPr>
          <w:szCs w:val="24"/>
        </w:rPr>
        <w:t xml:space="preserve">a </w:t>
      </w:r>
      <w:r w:rsidRPr="00FA53B6">
        <w:rPr>
          <w:i/>
          <w:szCs w:val="24"/>
        </w:rPr>
        <w:t>process</w:t>
      </w:r>
      <w:r>
        <w:rPr>
          <w:i/>
          <w:szCs w:val="24"/>
        </w:rPr>
        <w:t xml:space="preserve"> </w:t>
      </w:r>
      <w:r w:rsidRPr="00CC05C9">
        <w:rPr>
          <w:szCs w:val="24"/>
        </w:rPr>
        <w:t>for</w:t>
      </w:r>
      <w:r>
        <w:rPr>
          <w:szCs w:val="24"/>
        </w:rPr>
        <w:t xml:space="preserve"> managing complex infrastructures.  Resiliency is </w:t>
      </w:r>
      <w:r w:rsidRPr="006D5CBF">
        <w:rPr>
          <w:szCs w:val="24"/>
          <w:u w:val="single"/>
        </w:rPr>
        <w:t>not</w:t>
      </w:r>
      <w:r>
        <w:rPr>
          <w:szCs w:val="24"/>
        </w:rPr>
        <w:t xml:space="preserve"> a single </w:t>
      </w:r>
      <w:r w:rsidRPr="006D5CBF">
        <w:rPr>
          <w:szCs w:val="24"/>
          <w:u w:val="single"/>
        </w:rPr>
        <w:t>outcome</w:t>
      </w:r>
      <w:r>
        <w:rPr>
          <w:szCs w:val="24"/>
        </w:rPr>
        <w:t xml:space="preserve">.  It is a cradle-to-grave process for engineering, building, and operating a fault-tolerant, safe, secure, smart, efficient, and sustainable transportation infrastructure system.   Resiliency is </w:t>
      </w:r>
      <w:r w:rsidRPr="00284CF5">
        <w:rPr>
          <w:szCs w:val="24"/>
        </w:rPr>
        <w:t>a risk-based</w:t>
      </w:r>
      <w:r>
        <w:rPr>
          <w:szCs w:val="24"/>
        </w:rPr>
        <w:t xml:space="preserve"> and lifecycle</w:t>
      </w:r>
      <w:r w:rsidRPr="00284CF5">
        <w:rPr>
          <w:szCs w:val="24"/>
        </w:rPr>
        <w:t xml:space="preserve"> </w:t>
      </w:r>
      <w:r>
        <w:rPr>
          <w:szCs w:val="24"/>
        </w:rPr>
        <w:t>process for addressing the vulnerabilities of our critical infrastructure systems, making the system work smarter and better able to adapt to unexpected challenges.  R</w:t>
      </w:r>
      <w:r w:rsidRPr="00391355">
        <w:rPr>
          <w:szCs w:val="24"/>
        </w:rPr>
        <w:t>esiliency is</w:t>
      </w:r>
      <w:r>
        <w:rPr>
          <w:szCs w:val="24"/>
        </w:rPr>
        <w:t xml:space="preserve"> </w:t>
      </w:r>
      <w:r w:rsidRPr="001A1999">
        <w:rPr>
          <w:szCs w:val="24"/>
          <w:u w:val="single"/>
        </w:rPr>
        <w:t>not</w:t>
      </w:r>
      <w:r>
        <w:rPr>
          <w:szCs w:val="24"/>
        </w:rPr>
        <w:t xml:space="preserve"> </w:t>
      </w:r>
      <w:r w:rsidRPr="00391355">
        <w:rPr>
          <w:szCs w:val="24"/>
        </w:rPr>
        <w:t>just a</w:t>
      </w:r>
      <w:r>
        <w:rPr>
          <w:szCs w:val="24"/>
        </w:rPr>
        <w:t>bout a</w:t>
      </w:r>
      <w:r w:rsidRPr="00391355">
        <w:rPr>
          <w:szCs w:val="24"/>
        </w:rPr>
        <w:t xml:space="preserve"> </w:t>
      </w:r>
      <w:r>
        <w:rPr>
          <w:szCs w:val="24"/>
        </w:rPr>
        <w:t xml:space="preserve">post-disaster capability for rapid </w:t>
      </w:r>
      <w:r w:rsidRPr="00391355">
        <w:rPr>
          <w:szCs w:val="24"/>
        </w:rPr>
        <w:t>recover</w:t>
      </w:r>
      <w:r>
        <w:rPr>
          <w:szCs w:val="24"/>
        </w:rPr>
        <w:t>y</w:t>
      </w:r>
      <w:r w:rsidRPr="00391355">
        <w:rPr>
          <w:szCs w:val="24"/>
        </w:rPr>
        <w:t>.</w:t>
      </w:r>
      <w:r>
        <w:rPr>
          <w:szCs w:val="24"/>
        </w:rPr>
        <w:t xml:space="preserve">  Nor is resiliency only about protecting assets.</w:t>
      </w:r>
      <w:r w:rsidRPr="00391355">
        <w:rPr>
          <w:szCs w:val="24"/>
        </w:rPr>
        <w:t xml:space="preserve">  </w:t>
      </w:r>
    </w:p>
    <w:p w:rsidR="00962310" w:rsidRDefault="00962310" w:rsidP="00CE12AF">
      <w:pPr>
        <w:spacing w:line="240" w:lineRule="auto"/>
        <w:rPr>
          <w:szCs w:val="24"/>
        </w:rPr>
      </w:pPr>
    </w:p>
    <w:p w:rsidR="00962310" w:rsidRDefault="00962310" w:rsidP="00CE12AF">
      <w:pPr>
        <w:spacing w:line="240" w:lineRule="auto"/>
      </w:pPr>
      <w:r w:rsidRPr="00391355">
        <w:rPr>
          <w:szCs w:val="24"/>
        </w:rPr>
        <w:t>R</w:t>
      </w:r>
      <w:r>
        <w:rPr>
          <w:szCs w:val="24"/>
        </w:rPr>
        <w:t xml:space="preserve">esiliency is derived from the </w:t>
      </w:r>
      <w:r w:rsidRPr="00391355">
        <w:rPr>
          <w:szCs w:val="24"/>
        </w:rPr>
        <w:t>fundamental principles of</w:t>
      </w:r>
      <w:r>
        <w:rPr>
          <w:szCs w:val="24"/>
        </w:rPr>
        <w:t xml:space="preserve"> layered defense and risk mitigation outlined above.  As such, a resiliency framework takes an adaptive lifecycle approach to tackling the dynamic challenges confronting today’s complex infrastructure systems because embedded in it is the </w:t>
      </w:r>
      <w:r w:rsidRPr="00FA53B6">
        <w:rPr>
          <w:szCs w:val="24"/>
        </w:rPr>
        <w:t xml:space="preserve">capability to protect its assets, anticipate and detect threats, prevent risks of known failures, withstand </w:t>
      </w:r>
      <w:r>
        <w:rPr>
          <w:szCs w:val="24"/>
        </w:rPr>
        <w:t xml:space="preserve">unanticipated </w:t>
      </w:r>
      <w:r w:rsidRPr="00FA53B6">
        <w:rPr>
          <w:szCs w:val="24"/>
        </w:rPr>
        <w:t>disruptions, and respond and recover rapidly when the worst does happen</w:t>
      </w:r>
      <w:r>
        <w:rPr>
          <w:szCs w:val="24"/>
        </w:rPr>
        <w:t xml:space="preserve">: </w:t>
      </w:r>
      <w:r w:rsidRPr="00FA53B6">
        <w:rPr>
          <w:szCs w:val="24"/>
        </w:rPr>
        <w:t xml:space="preserve">  </w:t>
      </w:r>
    </w:p>
    <w:p w:rsidR="00962310" w:rsidRDefault="00962310" w:rsidP="00CE12AF">
      <w:pPr>
        <w:spacing w:line="240" w:lineRule="auto"/>
        <w:ind w:left="720"/>
        <w:rPr>
          <w:b/>
          <w:i/>
        </w:rPr>
      </w:pPr>
    </w:p>
    <w:p w:rsidR="00E03ED3" w:rsidRDefault="00E03ED3" w:rsidP="00CE12AF">
      <w:pPr>
        <w:spacing w:line="240" w:lineRule="auto"/>
        <w:ind w:left="720"/>
        <w:rPr>
          <w:b/>
          <w:i/>
        </w:rPr>
      </w:pPr>
    </w:p>
    <w:p w:rsidR="00962310" w:rsidRDefault="00962310" w:rsidP="004039F5">
      <w:pPr>
        <w:spacing w:before="120" w:after="120" w:line="240" w:lineRule="auto"/>
        <w:ind w:left="720"/>
      </w:pPr>
      <w:r w:rsidRPr="003E2A4A">
        <w:rPr>
          <w:b/>
          <w:i/>
        </w:rPr>
        <w:t xml:space="preserve">A </w:t>
      </w:r>
      <w:r w:rsidR="002E3C2B">
        <w:rPr>
          <w:b/>
          <w:i/>
        </w:rPr>
        <w:t>r</w:t>
      </w:r>
      <w:r w:rsidRPr="003E2A4A">
        <w:rPr>
          <w:b/>
          <w:i/>
        </w:rPr>
        <w:t xml:space="preserve">esilient </w:t>
      </w:r>
      <w:r w:rsidR="002E3C2B">
        <w:rPr>
          <w:b/>
          <w:i/>
        </w:rPr>
        <w:t>i</w:t>
      </w:r>
      <w:r w:rsidRPr="003E2A4A">
        <w:rPr>
          <w:b/>
          <w:i/>
        </w:rPr>
        <w:t>nfrastructure is</w:t>
      </w:r>
      <w:r w:rsidR="002E3C2B">
        <w:rPr>
          <w:b/>
          <w:i/>
        </w:rPr>
        <w:t xml:space="preserve"> r</w:t>
      </w:r>
      <w:r w:rsidRPr="003E2A4A">
        <w:rPr>
          <w:b/>
          <w:i/>
        </w:rPr>
        <w:t xml:space="preserve">obust and </w:t>
      </w:r>
      <w:r w:rsidR="002E3C2B">
        <w:rPr>
          <w:b/>
          <w:i/>
        </w:rPr>
        <w:t>f</w:t>
      </w:r>
      <w:r w:rsidRPr="003E2A4A">
        <w:rPr>
          <w:b/>
          <w:i/>
          <w:iCs/>
        </w:rPr>
        <w:t>ault-</w:t>
      </w:r>
      <w:r w:rsidR="002E3C2B">
        <w:rPr>
          <w:b/>
          <w:i/>
          <w:iCs/>
        </w:rPr>
        <w:t>t</w:t>
      </w:r>
      <w:r w:rsidRPr="003E2A4A">
        <w:rPr>
          <w:b/>
          <w:i/>
          <w:iCs/>
        </w:rPr>
        <w:t>olerant.</w:t>
      </w:r>
      <w:r w:rsidRPr="003E2A4A">
        <w:rPr>
          <w:iCs/>
        </w:rPr>
        <w:t xml:space="preserve">  It has</w:t>
      </w:r>
      <w:r>
        <w:rPr>
          <w:i/>
          <w:iCs/>
        </w:rPr>
        <w:t xml:space="preserve"> </w:t>
      </w:r>
      <w:r w:rsidRPr="00230D99">
        <w:t>design-base</w:t>
      </w:r>
      <w:r>
        <w:t>d</w:t>
      </w:r>
      <w:r w:rsidRPr="00230D99">
        <w:t xml:space="preserve"> </w:t>
      </w:r>
      <w:r>
        <w:t xml:space="preserve">components that ensure adequate functional capacity and structural </w:t>
      </w:r>
      <w:r w:rsidRPr="00230D99">
        <w:t>fault</w:t>
      </w:r>
      <w:r>
        <w:t>-</w:t>
      </w:r>
      <w:r w:rsidRPr="00230D99">
        <w:t>tolerance and hardiness</w:t>
      </w:r>
      <w:r>
        <w:t xml:space="preserve">.  The system is built with </w:t>
      </w:r>
      <w:r w:rsidRPr="00230D99">
        <w:t>protective measures enabling it to</w:t>
      </w:r>
      <w:r w:rsidRPr="00230D99">
        <w:rPr>
          <w:i/>
          <w:iCs/>
        </w:rPr>
        <w:t xml:space="preserve"> </w:t>
      </w:r>
      <w:r w:rsidRPr="00230D99">
        <w:t>resist</w:t>
      </w:r>
      <w:r w:rsidRPr="00230D99">
        <w:rPr>
          <w:i/>
          <w:iCs/>
        </w:rPr>
        <w:t xml:space="preserve"> </w:t>
      </w:r>
      <w:r w:rsidRPr="00230D99">
        <w:t>severe blows, absorb shocks, withstand extreme events with tolerable levels of loss</w:t>
      </w:r>
      <w:r>
        <w:t xml:space="preserve">, and degrade gracefully when it must. </w:t>
      </w:r>
    </w:p>
    <w:p w:rsidR="00962310" w:rsidRPr="00230D99" w:rsidRDefault="00962310" w:rsidP="004039F5">
      <w:pPr>
        <w:spacing w:before="120" w:after="120" w:line="240" w:lineRule="auto"/>
        <w:ind w:left="720"/>
      </w:pPr>
    </w:p>
    <w:p w:rsidR="00962310" w:rsidRPr="00230D99" w:rsidRDefault="00962310" w:rsidP="00CE12AF">
      <w:pPr>
        <w:spacing w:line="240" w:lineRule="auto"/>
        <w:ind w:left="720"/>
      </w:pPr>
      <w:r w:rsidRPr="003E2A4A">
        <w:rPr>
          <w:b/>
          <w:i/>
          <w:iCs/>
        </w:rPr>
        <w:t xml:space="preserve">A </w:t>
      </w:r>
      <w:r w:rsidR="002E3C2B">
        <w:rPr>
          <w:b/>
          <w:i/>
          <w:iCs/>
        </w:rPr>
        <w:t>r</w:t>
      </w:r>
      <w:r w:rsidRPr="003E2A4A">
        <w:rPr>
          <w:b/>
          <w:i/>
          <w:iCs/>
        </w:rPr>
        <w:t xml:space="preserve">esilient </w:t>
      </w:r>
      <w:r w:rsidR="002E3C2B">
        <w:rPr>
          <w:b/>
          <w:i/>
          <w:iCs/>
        </w:rPr>
        <w:t>i</w:t>
      </w:r>
      <w:r w:rsidRPr="003E2A4A">
        <w:rPr>
          <w:b/>
          <w:i/>
          <w:iCs/>
        </w:rPr>
        <w:t xml:space="preserve">nfrastructure is </w:t>
      </w:r>
      <w:r w:rsidR="002E3C2B">
        <w:rPr>
          <w:b/>
          <w:i/>
          <w:iCs/>
        </w:rPr>
        <w:t>a</w:t>
      </w:r>
      <w:r w:rsidRPr="003E2A4A">
        <w:rPr>
          <w:b/>
          <w:i/>
          <w:iCs/>
        </w:rPr>
        <w:t>daptable</w:t>
      </w:r>
      <w:r w:rsidRPr="003E2A4A">
        <w:rPr>
          <w:b/>
          <w:i/>
        </w:rPr>
        <w:t xml:space="preserve">, </w:t>
      </w:r>
      <w:r w:rsidR="002E3C2B">
        <w:rPr>
          <w:b/>
          <w:i/>
        </w:rPr>
        <w:t>a</w:t>
      </w:r>
      <w:r w:rsidRPr="003E2A4A">
        <w:rPr>
          <w:b/>
          <w:i/>
        </w:rPr>
        <w:t>ware</w:t>
      </w:r>
      <w:r w:rsidR="000A3359">
        <w:rPr>
          <w:b/>
          <w:i/>
        </w:rPr>
        <w:t>,</w:t>
      </w:r>
      <w:r>
        <w:rPr>
          <w:b/>
          <w:i/>
        </w:rPr>
        <w:t xml:space="preserve"> </w:t>
      </w:r>
      <w:r w:rsidRPr="003E2A4A">
        <w:rPr>
          <w:b/>
          <w:i/>
        </w:rPr>
        <w:t xml:space="preserve">and </w:t>
      </w:r>
      <w:r w:rsidR="002E3C2B">
        <w:rPr>
          <w:b/>
          <w:i/>
        </w:rPr>
        <w:t>r</w:t>
      </w:r>
      <w:r w:rsidR="00DB37FC">
        <w:rPr>
          <w:b/>
          <w:i/>
        </w:rPr>
        <w:t>esourceful</w:t>
      </w:r>
      <w:r w:rsidRPr="003E2A4A">
        <w:rPr>
          <w:b/>
          <w:i/>
        </w:rPr>
        <w:t>.</w:t>
      </w:r>
      <w:r>
        <w:t xml:space="preserve">  It is c</w:t>
      </w:r>
      <w:r w:rsidRPr="00230D99">
        <w:t>apable of anticipating and preventin</w:t>
      </w:r>
      <w:r w:rsidRPr="005303D1">
        <w:t>g</w:t>
      </w:r>
      <w:r w:rsidRPr="00230D99">
        <w:t xml:space="preserve"> risks, limiting hazards</w:t>
      </w:r>
      <w:r>
        <w:t xml:space="preserve">, and </w:t>
      </w:r>
      <w:r w:rsidRPr="00230D99">
        <w:t>ensur</w:t>
      </w:r>
      <w:r>
        <w:t xml:space="preserve">ing </w:t>
      </w:r>
      <w:r w:rsidRPr="00230D99">
        <w:t>continuity of operations through</w:t>
      </w:r>
      <w:r>
        <w:t xml:space="preserve"> access to </w:t>
      </w:r>
      <w:r w:rsidRPr="00230D99">
        <w:t>smart</w:t>
      </w:r>
      <w:r>
        <w:t xml:space="preserve"> decision-making capabilities and s</w:t>
      </w:r>
      <w:r w:rsidRPr="00230D99">
        <w:t>ituational awareness</w:t>
      </w:r>
      <w:r>
        <w:t>; it has</w:t>
      </w:r>
      <w:r w:rsidRPr="00230D99">
        <w:t xml:space="preserve"> </w:t>
      </w:r>
      <w:r>
        <w:t>agility and f</w:t>
      </w:r>
      <w:r w:rsidRPr="00230D99">
        <w:t xml:space="preserve">lexibility for taking alternative paths and </w:t>
      </w:r>
      <w:r>
        <w:t xml:space="preserve">making real-time decisions for “drift correction” to avert looming threats.  </w:t>
      </w:r>
      <w:r w:rsidRPr="00230D99">
        <w:t xml:space="preserve"> </w:t>
      </w:r>
    </w:p>
    <w:p w:rsidR="00962310" w:rsidRDefault="00962310" w:rsidP="00CE12AF">
      <w:pPr>
        <w:spacing w:line="240" w:lineRule="auto"/>
        <w:ind w:left="720"/>
      </w:pPr>
    </w:p>
    <w:p w:rsidR="00962310" w:rsidRDefault="00962310" w:rsidP="00CE12AF">
      <w:pPr>
        <w:spacing w:line="240" w:lineRule="auto"/>
        <w:ind w:left="720"/>
      </w:pPr>
      <w:r w:rsidRPr="003E2A4A">
        <w:rPr>
          <w:b/>
          <w:i/>
        </w:rPr>
        <w:t xml:space="preserve">A </w:t>
      </w:r>
      <w:r w:rsidR="002E3C2B">
        <w:rPr>
          <w:b/>
          <w:i/>
        </w:rPr>
        <w:t>r</w:t>
      </w:r>
      <w:r w:rsidRPr="003E2A4A">
        <w:rPr>
          <w:b/>
          <w:i/>
        </w:rPr>
        <w:t xml:space="preserve">esilient </w:t>
      </w:r>
      <w:r w:rsidR="002E3C2B">
        <w:rPr>
          <w:b/>
          <w:i/>
        </w:rPr>
        <w:t>i</w:t>
      </w:r>
      <w:r w:rsidRPr="003E2A4A">
        <w:rPr>
          <w:b/>
          <w:i/>
        </w:rPr>
        <w:t xml:space="preserve">nfrastructure </w:t>
      </w:r>
      <w:r>
        <w:rPr>
          <w:b/>
          <w:i/>
        </w:rPr>
        <w:t>has</w:t>
      </w:r>
      <w:r w:rsidR="002E3C2B">
        <w:rPr>
          <w:b/>
          <w:i/>
        </w:rPr>
        <w:t xml:space="preserve"> f</w:t>
      </w:r>
      <w:r>
        <w:rPr>
          <w:b/>
          <w:i/>
        </w:rPr>
        <w:t xml:space="preserve">unctional </w:t>
      </w:r>
      <w:r w:rsidR="002E3C2B">
        <w:rPr>
          <w:b/>
          <w:i/>
        </w:rPr>
        <w:t>f</w:t>
      </w:r>
      <w:r>
        <w:rPr>
          <w:b/>
          <w:i/>
        </w:rPr>
        <w:t xml:space="preserve">lexibility and </w:t>
      </w:r>
      <w:r w:rsidR="002E3C2B">
        <w:rPr>
          <w:b/>
          <w:i/>
        </w:rPr>
        <w:t>l</w:t>
      </w:r>
      <w:r w:rsidRPr="003E2A4A">
        <w:rPr>
          <w:b/>
          <w:i/>
        </w:rPr>
        <w:t xml:space="preserve">ayers of </w:t>
      </w:r>
      <w:r w:rsidR="002E3C2B">
        <w:rPr>
          <w:b/>
          <w:i/>
        </w:rPr>
        <w:t>r</w:t>
      </w:r>
      <w:r w:rsidRPr="003E2A4A">
        <w:rPr>
          <w:b/>
          <w:i/>
        </w:rPr>
        <w:t xml:space="preserve">edundant </w:t>
      </w:r>
      <w:r w:rsidR="002E3C2B">
        <w:rPr>
          <w:b/>
          <w:i/>
        </w:rPr>
        <w:t>s</w:t>
      </w:r>
      <w:r w:rsidRPr="003E2A4A">
        <w:rPr>
          <w:b/>
          <w:i/>
        </w:rPr>
        <w:t>afeguards.</w:t>
      </w:r>
      <w:r>
        <w:t xml:space="preserve"> Its flexibility enables it to reorganize rapidly, shift inputs and resources, and sustain some acceptable level of functionality as the disruption unfolds. Its r</w:t>
      </w:r>
      <w:r w:rsidRPr="00230D99">
        <w:t>edundan</w:t>
      </w:r>
      <w:r>
        <w:t>t system components</w:t>
      </w:r>
      <w:r w:rsidRPr="00230D99">
        <w:t xml:space="preserve"> </w:t>
      </w:r>
      <w:r>
        <w:t xml:space="preserve">and spare </w:t>
      </w:r>
      <w:r w:rsidRPr="00230D99">
        <w:t>safeguards</w:t>
      </w:r>
      <w:r>
        <w:t xml:space="preserve"> provide op</w:t>
      </w:r>
      <w:r w:rsidRPr="00230D99">
        <w:t>erational</w:t>
      </w:r>
      <w:r>
        <w:t xml:space="preserve"> flexibility and distributed functionalities that would enable system operators and users t</w:t>
      </w:r>
      <w:r w:rsidRPr="00230D99">
        <w:t>o</w:t>
      </w:r>
      <w:r>
        <w:t xml:space="preserve"> substitute assets and modes to </w:t>
      </w:r>
      <w:r w:rsidRPr="00230D99">
        <w:t>avoid single-point failures</w:t>
      </w:r>
      <w:r>
        <w:t xml:space="preserve">. </w:t>
      </w:r>
    </w:p>
    <w:p w:rsidR="00962310" w:rsidRDefault="00962310" w:rsidP="00CE12AF">
      <w:pPr>
        <w:spacing w:line="240" w:lineRule="auto"/>
        <w:ind w:left="720"/>
      </w:pPr>
    </w:p>
    <w:p w:rsidR="002E3C2B" w:rsidRDefault="00962310" w:rsidP="00CE12AF">
      <w:pPr>
        <w:spacing w:line="240" w:lineRule="auto"/>
        <w:ind w:left="720"/>
      </w:pPr>
      <w:r w:rsidRPr="003E2A4A">
        <w:rPr>
          <w:b/>
          <w:i/>
        </w:rPr>
        <w:t xml:space="preserve">A </w:t>
      </w:r>
      <w:r w:rsidR="002E3C2B">
        <w:rPr>
          <w:b/>
          <w:i/>
        </w:rPr>
        <w:t>r</w:t>
      </w:r>
      <w:r w:rsidRPr="003E2A4A">
        <w:rPr>
          <w:b/>
          <w:i/>
        </w:rPr>
        <w:t>esilient</w:t>
      </w:r>
      <w:r w:rsidR="002E3C2B">
        <w:rPr>
          <w:b/>
          <w:i/>
        </w:rPr>
        <w:t xml:space="preserve"> i</w:t>
      </w:r>
      <w:r w:rsidRPr="003E2A4A">
        <w:rPr>
          <w:b/>
          <w:i/>
        </w:rPr>
        <w:t xml:space="preserve">nfrastructure has </w:t>
      </w:r>
      <w:r w:rsidR="002E3C2B">
        <w:rPr>
          <w:b/>
          <w:i/>
        </w:rPr>
        <w:t>r</w:t>
      </w:r>
      <w:r w:rsidRPr="003E2A4A">
        <w:rPr>
          <w:b/>
          <w:i/>
        </w:rPr>
        <w:t xml:space="preserve">esponse and </w:t>
      </w:r>
      <w:r w:rsidR="002E3C2B">
        <w:rPr>
          <w:b/>
          <w:i/>
        </w:rPr>
        <w:t>r</w:t>
      </w:r>
      <w:r w:rsidRPr="003E2A4A">
        <w:rPr>
          <w:b/>
          <w:i/>
        </w:rPr>
        <w:t xml:space="preserve">ecovery </w:t>
      </w:r>
      <w:r w:rsidR="002E3C2B">
        <w:rPr>
          <w:b/>
          <w:i/>
        </w:rPr>
        <w:t>c</w:t>
      </w:r>
      <w:r w:rsidRPr="003E2A4A">
        <w:rPr>
          <w:b/>
          <w:i/>
        </w:rPr>
        <w:t xml:space="preserve">apability for </w:t>
      </w:r>
      <w:r w:rsidR="002E3C2B">
        <w:rPr>
          <w:b/>
          <w:i/>
        </w:rPr>
        <w:t>m</w:t>
      </w:r>
      <w:r w:rsidRPr="003E2A4A">
        <w:rPr>
          <w:b/>
          <w:i/>
        </w:rPr>
        <w:t xml:space="preserve">itigation of </w:t>
      </w:r>
      <w:r w:rsidR="002E3C2B">
        <w:rPr>
          <w:b/>
          <w:i/>
        </w:rPr>
        <w:t>e</w:t>
      </w:r>
      <w:r w:rsidRPr="003E2A4A">
        <w:rPr>
          <w:b/>
          <w:i/>
        </w:rPr>
        <w:t xml:space="preserve">vent </w:t>
      </w:r>
      <w:r w:rsidR="002E3C2B">
        <w:rPr>
          <w:b/>
          <w:i/>
        </w:rPr>
        <w:t>c</w:t>
      </w:r>
      <w:r w:rsidRPr="003E2A4A">
        <w:rPr>
          <w:b/>
          <w:i/>
        </w:rPr>
        <w:t>onsequences.</w:t>
      </w:r>
      <w:r>
        <w:t xml:space="preserve">  When all preventive and protective measures have failed, the system’s response and recovery capabilities are essential for</w:t>
      </w:r>
      <w:r w:rsidRPr="003E2A4A">
        <w:t xml:space="preserve"> mitigating</w:t>
      </w:r>
      <w:r>
        <w:rPr>
          <w:i/>
        </w:rPr>
        <w:t xml:space="preserve"> </w:t>
      </w:r>
      <w:r w:rsidRPr="00230D99">
        <w:t>the consequences of s</w:t>
      </w:r>
      <w:r>
        <w:t>ystem</w:t>
      </w:r>
      <w:r w:rsidRPr="00230D99">
        <w:t xml:space="preserve"> failures</w:t>
      </w:r>
      <w:r>
        <w:t xml:space="preserve">. </w:t>
      </w:r>
      <w:r w:rsidR="00837C10">
        <w:t xml:space="preserve"> </w:t>
      </w:r>
    </w:p>
    <w:p w:rsidR="002E3C2B" w:rsidRDefault="002E3C2B" w:rsidP="00CE12AF">
      <w:pPr>
        <w:spacing w:line="240" w:lineRule="auto"/>
        <w:ind w:left="720"/>
      </w:pPr>
    </w:p>
    <w:p w:rsidR="00962310" w:rsidRDefault="00962310" w:rsidP="00CE12AF">
      <w:pPr>
        <w:spacing w:line="240" w:lineRule="auto"/>
        <w:ind w:left="720"/>
      </w:pPr>
      <w:r>
        <w:t xml:space="preserve">Figure 1 depicts the elements of a </w:t>
      </w:r>
      <w:r w:rsidR="002E3C2B">
        <w:t>r</w:t>
      </w:r>
      <w:r>
        <w:t xml:space="preserve">esiliency </w:t>
      </w:r>
      <w:r w:rsidR="002E3C2B">
        <w:t>f</w:t>
      </w:r>
      <w:r>
        <w:t xml:space="preserve">ramework along with </w:t>
      </w:r>
      <w:r w:rsidR="00E03ED3">
        <w:t xml:space="preserve">its </w:t>
      </w:r>
      <w:r>
        <w:t xml:space="preserve">corresponding components in infrastructure management strategies and </w:t>
      </w:r>
      <w:r w:rsidR="00E03ED3">
        <w:t xml:space="preserve">a </w:t>
      </w:r>
      <w:r>
        <w:t>layered</w:t>
      </w:r>
      <w:r w:rsidR="002E3C2B">
        <w:t>-</w:t>
      </w:r>
      <w:r>
        <w:t xml:space="preserve">defense strategy. </w:t>
      </w:r>
    </w:p>
    <w:p w:rsidR="00404EF5" w:rsidRDefault="00404EF5" w:rsidP="004039F5">
      <w:pPr>
        <w:widowControl/>
        <w:spacing w:before="120" w:after="120" w:line="240" w:lineRule="auto"/>
      </w:pPr>
      <w:r>
        <w:br w:type="page"/>
      </w:r>
    </w:p>
    <w:p w:rsidR="00962310" w:rsidRPr="00B6178E" w:rsidRDefault="00962310" w:rsidP="004039F5">
      <w:pPr>
        <w:spacing w:before="120" w:after="120" w:line="240" w:lineRule="auto"/>
        <w:ind w:left="720"/>
      </w:pPr>
    </w:p>
    <w:p w:rsidR="00404EF5" w:rsidRPr="00CE76C4" w:rsidRDefault="00404EF5" w:rsidP="004039F5">
      <w:pPr>
        <w:spacing w:before="120" w:after="120" w:line="240" w:lineRule="auto"/>
        <w:jc w:val="center"/>
        <w:rPr>
          <w:b/>
          <w:noProof/>
        </w:rPr>
      </w:pPr>
      <w:r w:rsidRPr="00CE76C4">
        <w:rPr>
          <w:b/>
          <w:noProof/>
        </w:rPr>
        <w:t xml:space="preserve">Figure </w:t>
      </w:r>
      <w:r>
        <w:rPr>
          <w:b/>
          <w:noProof/>
        </w:rPr>
        <w:t>1</w:t>
      </w:r>
      <w:r w:rsidRPr="00CE76C4">
        <w:rPr>
          <w:b/>
          <w:noProof/>
        </w:rPr>
        <w:t xml:space="preserve"> </w:t>
      </w:r>
      <w:r w:rsidR="000A3359" w:rsidRPr="00B6178E">
        <w:rPr>
          <w:b/>
        </w:rPr>
        <w:t>–</w:t>
      </w:r>
      <w:r w:rsidRPr="00CE76C4">
        <w:rPr>
          <w:b/>
          <w:noProof/>
        </w:rPr>
        <w:t xml:space="preserve"> </w:t>
      </w:r>
      <w:r>
        <w:rPr>
          <w:b/>
          <w:noProof/>
        </w:rPr>
        <w:t>Infrastructure Resiliency Framework</w:t>
      </w:r>
    </w:p>
    <w:p w:rsidR="00404EF5" w:rsidRDefault="00404EF5" w:rsidP="004039F5">
      <w:pPr>
        <w:spacing w:before="120" w:after="120" w:line="240" w:lineRule="auto"/>
        <w:ind w:left="90"/>
      </w:pPr>
    </w:p>
    <w:p w:rsidR="00962310" w:rsidRDefault="00404EF5" w:rsidP="004039F5">
      <w:pPr>
        <w:spacing w:before="120" w:after="120" w:line="240" w:lineRule="auto"/>
        <w:ind w:left="90"/>
      </w:pPr>
      <w:r>
        <w:rPr>
          <w:noProof/>
        </w:rPr>
        <w:drawing>
          <wp:inline distT="0" distB="0" distL="0" distR="0" wp14:anchorId="62871A4D" wp14:editId="7408F594">
            <wp:extent cx="5168900" cy="6624041"/>
            <wp:effectExtent l="0" t="0" r="0" b="5715"/>
            <wp:docPr id="4" name="Picture 3" descr="Figure 1 illustrates the elements of a Resiliency Framework along with the corresponding components in infrastructure management strategies and the layered defense strategy. The components are as follows:&#10;&#10;Resilience Elements include:&#10;-Fault Tolerance&#10;-Adaptive Solutions&#10;-Critical Asset Redundancy&#10;-Mitigation&#10;&#10;Infrastructure Management Strategies include:&#10;-Asset Management&#10;-Risk and Vulnerability Assessment&#10;-Asset Substitution&#10;-Disaster Response/Post-Event Recovery&#10;&#10;Layered Defense Elements include:&#10;-Baseline Structural Design: Protection&#10;-Pre-Incident and Evolving Threats: Detection/Prevention/Attribution&#10;-Incident: Preparedness and Response&#10;-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lienceFramework_e.jpg"/>
                    <pic:cNvPicPr/>
                  </pic:nvPicPr>
                  <pic:blipFill>
                    <a:blip r:embed="rId8"/>
                    <a:stretch>
                      <a:fillRect/>
                    </a:stretch>
                  </pic:blipFill>
                  <pic:spPr>
                    <a:xfrm>
                      <a:off x="0" y="0"/>
                      <a:ext cx="5179550" cy="6637689"/>
                    </a:xfrm>
                    <a:prstGeom prst="rect">
                      <a:avLst/>
                    </a:prstGeom>
                  </pic:spPr>
                </pic:pic>
              </a:graphicData>
            </a:graphic>
          </wp:inline>
        </w:drawing>
      </w:r>
    </w:p>
    <w:p w:rsidR="00962310" w:rsidRDefault="00962310" w:rsidP="004039F5">
      <w:pPr>
        <w:pStyle w:val="Heading1"/>
        <w:numPr>
          <w:ilvl w:val="0"/>
          <w:numId w:val="0"/>
        </w:numPr>
        <w:spacing w:before="120" w:after="120"/>
      </w:pPr>
      <w:bookmarkStart w:id="3" w:name="_Toc353954332"/>
      <w:r>
        <w:br w:type="page"/>
      </w:r>
      <w:r w:rsidRPr="002F12BB">
        <w:lastRenderedPageBreak/>
        <w:t>Resiliency Performance Criteria</w:t>
      </w:r>
      <w:bookmarkEnd w:id="3"/>
    </w:p>
    <w:p w:rsidR="00962310" w:rsidRDefault="00962310" w:rsidP="004039F5">
      <w:pPr>
        <w:spacing w:before="120" w:after="120" w:line="240" w:lineRule="auto"/>
      </w:pPr>
      <w:r>
        <w:t xml:space="preserve">By approaching infrastructure asset management in accordance with a systematic process of engineering system resiliency, we are more likely to have a safe, efficient, survivable, and sustainable infrastructure system.  The </w:t>
      </w:r>
      <w:r w:rsidRPr="00EC0B46">
        <w:rPr>
          <w:i/>
        </w:rPr>
        <w:t>outcome</w:t>
      </w:r>
      <w:r>
        <w:t xml:space="preserve"> of instituting a resiliency process is that the infrastructure systems that are engineered in accordance with these principles are likely to meet three high-level </w:t>
      </w:r>
      <w:r w:rsidRPr="00FC4B7D">
        <w:t>performance criteria</w:t>
      </w:r>
      <w:r>
        <w:rPr>
          <w:i/>
        </w:rPr>
        <w:t xml:space="preserve">: </w:t>
      </w:r>
      <w:r w:rsidRPr="00EC0B46">
        <w:rPr>
          <w:i/>
        </w:rPr>
        <w:t>efficiency</w:t>
      </w:r>
      <w:r>
        <w:t xml:space="preserve">, </w:t>
      </w:r>
      <w:r w:rsidRPr="004F3395">
        <w:rPr>
          <w:i/>
        </w:rPr>
        <w:t>sustainability,</w:t>
      </w:r>
      <w:r w:rsidRPr="004F3395">
        <w:t xml:space="preserve"> and</w:t>
      </w:r>
      <w:r w:rsidRPr="004F3395">
        <w:rPr>
          <w:i/>
        </w:rPr>
        <w:t xml:space="preserve"> survivability</w:t>
      </w:r>
      <w:r w:rsidR="002E3C2B">
        <w:rPr>
          <w:i/>
        </w:rPr>
        <w:t>.</w:t>
      </w:r>
      <w:r>
        <w:rPr>
          <w:i/>
        </w:rPr>
        <w:t xml:space="preserve"> </w:t>
      </w:r>
      <w:r>
        <w:t xml:space="preserve"> </w:t>
      </w:r>
      <w:r w:rsidRPr="00284CF5">
        <w:t xml:space="preserve"> </w:t>
      </w:r>
      <w:r>
        <w:t xml:space="preserve"> </w:t>
      </w:r>
    </w:p>
    <w:p w:rsidR="00962310" w:rsidRPr="00284CF5" w:rsidRDefault="00962310" w:rsidP="004039F5">
      <w:pPr>
        <w:spacing w:before="120" w:after="120" w:line="240" w:lineRule="auto"/>
      </w:pPr>
    </w:p>
    <w:p w:rsidR="00962310" w:rsidRPr="00A827A6" w:rsidRDefault="00962310" w:rsidP="00CE12AF">
      <w:pPr>
        <w:spacing w:line="240" w:lineRule="auto"/>
        <w:ind w:left="270"/>
      </w:pPr>
      <w:proofErr w:type="gramStart"/>
      <w:r w:rsidRPr="000048F3">
        <w:rPr>
          <w:b/>
          <w:i/>
          <w:iCs/>
        </w:rPr>
        <w:t>Efficiency</w:t>
      </w:r>
      <w:r>
        <w:rPr>
          <w:b/>
          <w:i/>
          <w:iCs/>
        </w:rPr>
        <w:t>.</w:t>
      </w:r>
      <w:proofErr w:type="gramEnd"/>
      <w:r w:rsidRPr="00284CF5">
        <w:t xml:space="preserve"> </w:t>
      </w:r>
      <w:r w:rsidR="00837C10">
        <w:t xml:space="preserve"> </w:t>
      </w:r>
      <w:r>
        <w:t>This criterion requires that an infrastructure system p</w:t>
      </w:r>
      <w:r w:rsidRPr="00284CF5">
        <w:t>erform</w:t>
      </w:r>
      <w:r>
        <w:t xml:space="preserve"> its</w:t>
      </w:r>
      <w:r w:rsidRPr="00284CF5">
        <w:t xml:space="preserve"> functions</w:t>
      </w:r>
      <w:r>
        <w:t xml:space="preserve"> in order to meet its specified functional requirements (</w:t>
      </w:r>
      <w:r w:rsidRPr="00183F5B">
        <w:rPr>
          <w:i/>
        </w:rPr>
        <w:t>technical efficacy</w:t>
      </w:r>
      <w:r>
        <w:t>)</w:t>
      </w:r>
      <w:r w:rsidRPr="00284CF5">
        <w:t xml:space="preserve"> at lowest cost</w:t>
      </w:r>
      <w:r>
        <w:t xml:space="preserve"> (</w:t>
      </w:r>
      <w:r w:rsidRPr="00183F5B">
        <w:rPr>
          <w:i/>
        </w:rPr>
        <w:t>cost-effectiveness)</w:t>
      </w:r>
      <w:r w:rsidR="000A3359">
        <w:rPr>
          <w:i/>
        </w:rPr>
        <w:t xml:space="preserve">. </w:t>
      </w:r>
      <w:r>
        <w:t xml:space="preserve"> Metrics for efficiency include the costs of building and maintaining a complex infrastructure system within the constraints of its technical performance, reliability, and service-continuity.   </w:t>
      </w:r>
    </w:p>
    <w:p w:rsidR="00962310" w:rsidRDefault="00962310" w:rsidP="00CE12AF">
      <w:pPr>
        <w:spacing w:line="240" w:lineRule="auto"/>
        <w:ind w:left="270"/>
        <w:rPr>
          <w:b/>
          <w:i/>
          <w:iCs/>
        </w:rPr>
      </w:pPr>
    </w:p>
    <w:p w:rsidR="00962310" w:rsidRDefault="00962310" w:rsidP="00CE12AF">
      <w:pPr>
        <w:spacing w:line="240" w:lineRule="auto"/>
        <w:ind w:left="270"/>
      </w:pPr>
      <w:proofErr w:type="gramStart"/>
      <w:r w:rsidRPr="000048F3">
        <w:rPr>
          <w:b/>
          <w:i/>
          <w:iCs/>
        </w:rPr>
        <w:t>Sustainability</w:t>
      </w:r>
      <w:r>
        <w:rPr>
          <w:i/>
          <w:iCs/>
        </w:rPr>
        <w:t>.</w:t>
      </w:r>
      <w:proofErr w:type="gramEnd"/>
      <w:r>
        <w:rPr>
          <w:i/>
          <w:iCs/>
        </w:rPr>
        <w:t xml:space="preserve">  </w:t>
      </w:r>
      <w:r w:rsidRPr="009C0F7E">
        <w:rPr>
          <w:iCs/>
        </w:rPr>
        <w:t xml:space="preserve">This </w:t>
      </w:r>
      <w:r>
        <w:rPr>
          <w:iCs/>
        </w:rPr>
        <w:t xml:space="preserve">performance criterion evaluates </w:t>
      </w:r>
      <w:r w:rsidRPr="004C48A1">
        <w:rPr>
          <w:iCs/>
        </w:rPr>
        <w:t>the extent</w:t>
      </w:r>
      <w:r>
        <w:rPr>
          <w:iCs/>
        </w:rPr>
        <w:t xml:space="preserve"> to which</w:t>
      </w:r>
      <w:r w:rsidRPr="004C48A1">
        <w:rPr>
          <w:iCs/>
        </w:rPr>
        <w:t xml:space="preserve"> </w:t>
      </w:r>
      <w:r>
        <w:rPr>
          <w:iCs/>
        </w:rPr>
        <w:t xml:space="preserve">the system </w:t>
      </w:r>
      <w:r w:rsidRPr="004C48A1">
        <w:rPr>
          <w:iCs/>
        </w:rPr>
        <w:t>uses resources</w:t>
      </w:r>
      <w:r w:rsidR="002E3C2B">
        <w:rPr>
          <w:iCs/>
        </w:rPr>
        <w:t>—natural</w:t>
      </w:r>
      <w:r>
        <w:rPr>
          <w:iCs/>
        </w:rPr>
        <w:t>, human,</w:t>
      </w:r>
      <w:r w:rsidRPr="004C48A1">
        <w:rPr>
          <w:iCs/>
        </w:rPr>
        <w:t xml:space="preserve"> and man</w:t>
      </w:r>
      <w:r>
        <w:rPr>
          <w:iCs/>
        </w:rPr>
        <w:t>ufactured</w:t>
      </w:r>
      <w:r w:rsidR="002E3C2B">
        <w:rPr>
          <w:iCs/>
        </w:rPr>
        <w:t xml:space="preserve">—in </w:t>
      </w:r>
      <w:r w:rsidRPr="004C48A1">
        <w:rPr>
          <w:iCs/>
        </w:rPr>
        <w:t>a sustainable</w:t>
      </w:r>
      <w:r>
        <w:rPr>
          <w:iCs/>
        </w:rPr>
        <w:t xml:space="preserve"> manner.  Sustainability is </w:t>
      </w:r>
      <w:r w:rsidRPr="004C48A1">
        <w:rPr>
          <w:iCs/>
        </w:rPr>
        <w:t xml:space="preserve">defined as a resource-use pattern that </w:t>
      </w:r>
      <w:r w:rsidRPr="00620969">
        <w:rPr>
          <w:iCs/>
        </w:rPr>
        <w:t>me</w:t>
      </w:r>
      <w:r w:rsidRPr="004C48A1">
        <w:rPr>
          <w:iCs/>
        </w:rPr>
        <w:t>ets today</w:t>
      </w:r>
      <w:r w:rsidRPr="004C48A1">
        <w:t>’s</w:t>
      </w:r>
      <w:r w:rsidRPr="00284CF5">
        <w:t xml:space="preserve"> needs while protecting resources for future use</w:t>
      </w:r>
      <w:r>
        <w:t>.</w:t>
      </w:r>
      <w:r w:rsidR="00D92470">
        <w:t xml:space="preserve"> </w:t>
      </w:r>
      <w:r>
        <w:t xml:space="preserve"> To be sustainable, critical infrastructures must be designed and operated within the context of their impacts on the surrounding ecosystems, now and in the future.  The metrics for assessing an infrastructure’s sustainability include the extent to which transportation construction and operating inputs and r</w:t>
      </w:r>
      <w:r>
        <w:rPr>
          <w:iCs/>
        </w:rPr>
        <w:t xml:space="preserve">esources are used in accordance with the long-term economic and environmental standards developed for the system.  </w:t>
      </w:r>
      <w:r>
        <w:t xml:space="preserve">  </w:t>
      </w:r>
    </w:p>
    <w:p w:rsidR="00962310" w:rsidRDefault="00962310" w:rsidP="00CE12AF">
      <w:pPr>
        <w:spacing w:line="240" w:lineRule="auto"/>
        <w:ind w:left="270"/>
        <w:rPr>
          <w:b/>
          <w:i/>
          <w:iCs/>
        </w:rPr>
      </w:pPr>
    </w:p>
    <w:p w:rsidR="00962310" w:rsidRDefault="00962310" w:rsidP="004039F5">
      <w:pPr>
        <w:spacing w:before="120" w:after="120" w:line="240" w:lineRule="auto"/>
        <w:ind w:left="270"/>
      </w:pPr>
      <w:proofErr w:type="gramStart"/>
      <w:r w:rsidRPr="000048F3">
        <w:rPr>
          <w:b/>
          <w:i/>
          <w:iCs/>
        </w:rPr>
        <w:t>Survivability</w:t>
      </w:r>
      <w:r>
        <w:rPr>
          <w:i/>
          <w:iCs/>
        </w:rPr>
        <w:t>.</w:t>
      </w:r>
      <w:proofErr w:type="gramEnd"/>
      <w:r>
        <w:rPr>
          <w:i/>
          <w:iCs/>
        </w:rPr>
        <w:t xml:space="preserve">  </w:t>
      </w:r>
      <w:r w:rsidRPr="000048F3">
        <w:rPr>
          <w:iCs/>
        </w:rPr>
        <w:t>A third key performance criterion for resilient infrastructure is the ultimate test of safety</w:t>
      </w:r>
      <w:r>
        <w:rPr>
          <w:iCs/>
        </w:rPr>
        <w:t>, security,</w:t>
      </w:r>
      <w:r w:rsidRPr="000048F3">
        <w:rPr>
          <w:iCs/>
        </w:rPr>
        <w:t xml:space="preserve"> and survival of the people, infrastructure assets, and the ecosystem.  In accordance with this criterion, a</w:t>
      </w:r>
      <w:r>
        <w:rPr>
          <w:iCs/>
        </w:rPr>
        <w:t xml:space="preserve">n </w:t>
      </w:r>
      <w:r w:rsidRPr="000048F3">
        <w:rPr>
          <w:iCs/>
        </w:rPr>
        <w:t>infrastructure</w:t>
      </w:r>
      <w:r>
        <w:rPr>
          <w:iCs/>
        </w:rPr>
        <w:t xml:space="preserve"> meets the resiliency standards if it</w:t>
      </w:r>
      <w:r w:rsidRPr="000048F3">
        <w:rPr>
          <w:iCs/>
        </w:rPr>
        <w:t xml:space="preserve"> is capable of</w:t>
      </w:r>
      <w:r>
        <w:rPr>
          <w:i/>
          <w:iCs/>
        </w:rPr>
        <w:t xml:space="preserve"> </w:t>
      </w:r>
      <w:r w:rsidRPr="004C07A6">
        <w:rPr>
          <w:iCs/>
        </w:rPr>
        <w:t>w</w:t>
      </w:r>
      <w:r w:rsidRPr="004C07A6">
        <w:t>i</w:t>
      </w:r>
      <w:r w:rsidRPr="00284CF5">
        <w:t>thstand</w:t>
      </w:r>
      <w:r>
        <w:t xml:space="preserve">ing </w:t>
      </w:r>
      <w:r w:rsidRPr="00284CF5">
        <w:t>damages with minimal adverse impacts</w:t>
      </w:r>
      <w:r>
        <w:t xml:space="preserve"> – lost lives, ecological impacts, structural damage – on the people, transportation operations, economy, and the environment.  </w:t>
      </w:r>
    </w:p>
    <w:p w:rsidR="00CE12AF" w:rsidRDefault="00CE12AF" w:rsidP="004039F5">
      <w:pPr>
        <w:spacing w:before="120" w:after="120" w:line="240" w:lineRule="auto"/>
        <w:ind w:left="270"/>
      </w:pPr>
    </w:p>
    <w:p w:rsidR="00962310" w:rsidRPr="00D7701C" w:rsidRDefault="00DB37FC" w:rsidP="004039F5">
      <w:pPr>
        <w:pStyle w:val="Heading2"/>
        <w:spacing w:before="120" w:after="120" w:line="240" w:lineRule="auto"/>
      </w:pPr>
      <w:bookmarkStart w:id="4" w:name="_Toc353954333"/>
      <w:r>
        <w:t>Making a</w:t>
      </w:r>
      <w:r w:rsidR="00962310" w:rsidRPr="00D7701C">
        <w:t xml:space="preserve"> System Fault-Toleran</w:t>
      </w:r>
      <w:r>
        <w:t>t</w:t>
      </w:r>
      <w:r w:rsidR="00962310" w:rsidRPr="00D7701C">
        <w:t xml:space="preserve"> Improve</w:t>
      </w:r>
      <w:r w:rsidR="00962310">
        <w:t>s</w:t>
      </w:r>
      <w:r w:rsidR="00962310" w:rsidRPr="00D7701C">
        <w:t xml:space="preserve"> its Performance</w:t>
      </w:r>
      <w:r w:rsidR="00962310">
        <w:t xml:space="preserve"> by Making it Cost-Effective and Survivable</w:t>
      </w:r>
      <w:r w:rsidR="00962310" w:rsidRPr="00D7701C">
        <w:t xml:space="preserve"> </w:t>
      </w:r>
    </w:p>
    <w:p w:rsidR="00962310" w:rsidRDefault="00962310" w:rsidP="004039F5">
      <w:pPr>
        <w:spacing w:before="120" w:after="120" w:line="240" w:lineRule="auto"/>
      </w:pPr>
      <w:r w:rsidRPr="00A85412">
        <w:t>Structural</w:t>
      </w:r>
      <w:r>
        <w:t xml:space="preserve"> f</w:t>
      </w:r>
      <w:r w:rsidRPr="00A85412">
        <w:t>ault-tolerance</w:t>
      </w:r>
      <w:r>
        <w:t xml:space="preserve"> is enhanced through design components and preventive maintenance. This makes the lifecycle system operations more cost-effective. Research has shown that i</w:t>
      </w:r>
      <w:r w:rsidRPr="00A85412">
        <w:t xml:space="preserve">t is </w:t>
      </w:r>
      <w:r>
        <w:t>c</w:t>
      </w:r>
      <w:r w:rsidRPr="00A85412">
        <w:t>heaper to</w:t>
      </w:r>
      <w:r>
        <w:t xml:space="preserve"> perform routine</w:t>
      </w:r>
      <w:r w:rsidRPr="00A85412">
        <w:t xml:space="preserve"> </w:t>
      </w:r>
      <w:r>
        <w:t>m</w:t>
      </w:r>
      <w:r w:rsidRPr="00A85412">
        <w:t>aint</w:t>
      </w:r>
      <w:r>
        <w:t>e</w:t>
      </w:r>
      <w:r w:rsidRPr="00A85412">
        <w:t>n</w:t>
      </w:r>
      <w:r>
        <w:t>ance on a critical i</w:t>
      </w:r>
      <w:r w:rsidRPr="00A85412">
        <w:t>nfrastructure</w:t>
      </w:r>
      <w:r>
        <w:t xml:space="preserve"> system</w:t>
      </w:r>
      <w:r w:rsidRPr="00A85412">
        <w:t xml:space="preserve"> than to </w:t>
      </w:r>
      <w:r>
        <w:t>r</w:t>
      </w:r>
      <w:r w:rsidRPr="00A85412">
        <w:t xml:space="preserve">epair </w:t>
      </w:r>
      <w:r>
        <w:t>d</w:t>
      </w:r>
      <w:r w:rsidRPr="00A85412">
        <w:t>amages.</w:t>
      </w:r>
      <w:r w:rsidRPr="00A85412">
        <w:rPr>
          <w:b/>
        </w:rPr>
        <w:t xml:space="preserve"> </w:t>
      </w:r>
      <w:r w:rsidRPr="00A00E5D">
        <w:t xml:space="preserve">A </w:t>
      </w:r>
      <w:r>
        <w:t>study on the maintenance costs of the nation’s aging highways showed that for every dollar asset-owners spent on routine maintenance of a decaying highway or bridge infrastructure, they saved $4 to $5 on comparable repair costs when deteriorated structures had actually failed (Figure 2; Brookings Institution, 2011)</w:t>
      </w:r>
      <w:r w:rsidR="00837C10">
        <w:t>.</w:t>
      </w:r>
      <w:r>
        <w:t xml:space="preserve"> </w:t>
      </w:r>
    </w:p>
    <w:p w:rsidR="00CE12AF" w:rsidRDefault="00CE12AF">
      <w:pPr>
        <w:widowControl/>
        <w:spacing w:line="240" w:lineRule="auto"/>
      </w:pPr>
      <w:r>
        <w:br w:type="page"/>
      </w:r>
    </w:p>
    <w:p w:rsidR="00962310" w:rsidRPr="00CE76C4" w:rsidRDefault="00962310" w:rsidP="004039F5">
      <w:pPr>
        <w:spacing w:before="120" w:after="120" w:line="240" w:lineRule="auto"/>
        <w:jc w:val="center"/>
        <w:rPr>
          <w:b/>
          <w:noProof/>
        </w:rPr>
      </w:pPr>
      <w:r w:rsidRPr="00CE76C4">
        <w:rPr>
          <w:b/>
          <w:noProof/>
        </w:rPr>
        <w:lastRenderedPageBreak/>
        <w:t xml:space="preserve">Figure </w:t>
      </w:r>
      <w:r>
        <w:rPr>
          <w:b/>
          <w:noProof/>
        </w:rPr>
        <w:t>2</w:t>
      </w:r>
      <w:r w:rsidRPr="00CE76C4">
        <w:rPr>
          <w:b/>
          <w:noProof/>
        </w:rPr>
        <w:t xml:space="preserve"> </w:t>
      </w:r>
      <w:r w:rsidR="000A3359" w:rsidRPr="00B6178E">
        <w:rPr>
          <w:b/>
        </w:rPr>
        <w:t>–</w:t>
      </w:r>
      <w:r w:rsidRPr="00CE76C4">
        <w:rPr>
          <w:b/>
          <w:noProof/>
        </w:rPr>
        <w:t xml:space="preserve"> Lifecycle Cost Differences: Maintenance vs Repairs</w:t>
      </w:r>
    </w:p>
    <w:p w:rsidR="00962310" w:rsidRDefault="00962310" w:rsidP="004039F5">
      <w:pPr>
        <w:spacing w:before="120" w:after="120" w:line="240" w:lineRule="auto"/>
        <w:ind w:left="720"/>
        <w:jc w:val="center"/>
        <w:rPr>
          <w:b/>
        </w:rPr>
      </w:pPr>
      <w:r>
        <w:rPr>
          <w:noProof/>
        </w:rPr>
        <w:drawing>
          <wp:inline distT="0" distB="0" distL="0" distR="0" wp14:anchorId="169E5BC6" wp14:editId="54337C44">
            <wp:extent cx="3809926" cy="2121614"/>
            <wp:effectExtent l="0" t="0" r="635" b="0"/>
            <wp:docPr id="224" name="Picture 19" descr="Figure 2 shows a trend in maintenance costs of the nation's aging infrastructure (bridges and highways). For every dollar spent by asset owners on routine maintenance of a aging bridge or highway, $4 to $5 were saved on comparable costs when deteriorated structures actually failed. Figure 2 illustrates the typical pavement lifecycle curve, which shows a significant drop in condition (Good to Failed)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8488F.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5028" cy="2124455"/>
                    </a:xfrm>
                    <a:prstGeom prst="rect">
                      <a:avLst/>
                    </a:prstGeom>
                  </pic:spPr>
                </pic:pic>
              </a:graphicData>
            </a:graphic>
          </wp:inline>
        </w:drawing>
      </w:r>
    </w:p>
    <w:p w:rsidR="00962310" w:rsidRDefault="00962310" w:rsidP="004039F5">
      <w:pPr>
        <w:spacing w:before="120" w:after="120" w:line="240" w:lineRule="auto"/>
        <w:ind w:left="1350"/>
        <w:rPr>
          <w:b/>
          <w:sz w:val="20"/>
          <w:szCs w:val="20"/>
        </w:rPr>
      </w:pPr>
      <w:r w:rsidRPr="0098113D">
        <w:rPr>
          <w:b/>
          <w:sz w:val="20"/>
          <w:szCs w:val="20"/>
        </w:rPr>
        <w:t xml:space="preserve">Source: Brookings Institution, 2011. </w:t>
      </w:r>
    </w:p>
    <w:p w:rsidR="00962310" w:rsidRPr="0098113D" w:rsidRDefault="00962310" w:rsidP="004039F5">
      <w:pPr>
        <w:spacing w:before="120" w:after="120" w:line="240" w:lineRule="auto"/>
        <w:ind w:left="720"/>
        <w:rPr>
          <w:b/>
          <w:sz w:val="20"/>
          <w:szCs w:val="20"/>
        </w:rPr>
      </w:pPr>
    </w:p>
    <w:p w:rsidR="00DB37FC" w:rsidRDefault="00DB37FC" w:rsidP="00CE12AF">
      <w:pPr>
        <w:spacing w:line="240" w:lineRule="auto"/>
      </w:pPr>
      <w:r>
        <w:t>In another study</w:t>
      </w:r>
      <w:r w:rsidR="000A3359">
        <w:t>,</w:t>
      </w:r>
      <w:r>
        <w:t xml:space="preserve"> researchers estimated that e</w:t>
      </w:r>
      <w:r w:rsidRPr="00A827A6">
        <w:t>very $1 spent on pre-disaster preparedness is worth $15 in terms of future damages it mitigates</w:t>
      </w:r>
      <w:r>
        <w:t>. Y</w:t>
      </w:r>
      <w:r w:rsidRPr="00A827A6">
        <w:t>et</w:t>
      </w:r>
      <w:r>
        <w:t>, the researchers noted that because of “voter myopia”</w:t>
      </w:r>
      <w:r w:rsidRPr="00A827A6">
        <w:t xml:space="preserve"> </w:t>
      </w:r>
      <w:r>
        <w:t xml:space="preserve">expenditures are more readily approved for post-disaster repairs, but </w:t>
      </w:r>
      <w:r w:rsidRPr="00A827A6">
        <w:t>not enough programs are funded for preventive damage-reduction improvements</w:t>
      </w:r>
      <w:r>
        <w:t xml:space="preserve"> (Healy and </w:t>
      </w:r>
      <w:proofErr w:type="spellStart"/>
      <w:r>
        <w:t>Malhorta</w:t>
      </w:r>
      <w:proofErr w:type="spellEnd"/>
      <w:r>
        <w:t xml:space="preserve">, 2009). </w:t>
      </w:r>
    </w:p>
    <w:p w:rsidR="00DB37FC" w:rsidRDefault="00DB37FC" w:rsidP="00CE12AF">
      <w:pPr>
        <w:spacing w:line="240" w:lineRule="auto"/>
      </w:pPr>
    </w:p>
    <w:p w:rsidR="00DB37FC" w:rsidRDefault="00DB37FC" w:rsidP="00CE12AF">
      <w:pPr>
        <w:spacing w:line="240" w:lineRule="auto"/>
      </w:pPr>
      <w:r w:rsidRPr="0025134C">
        <w:t>A</w:t>
      </w:r>
      <w:r>
        <w:t xml:space="preserve"> </w:t>
      </w:r>
      <w:r w:rsidRPr="0025134C">
        <w:t>cost-effective</w:t>
      </w:r>
      <w:r>
        <w:t xml:space="preserve"> method for ensuring infrastructure integrity is d</w:t>
      </w:r>
      <w:r w:rsidRPr="00A85412">
        <w:t xml:space="preserve">eployment of </w:t>
      </w:r>
      <w:r>
        <w:t>adaptive s</w:t>
      </w:r>
      <w:r w:rsidRPr="00A85412">
        <w:t xml:space="preserve">tructural </w:t>
      </w:r>
      <w:r>
        <w:t>m</w:t>
      </w:r>
      <w:r w:rsidRPr="00A85412">
        <w:t xml:space="preserve">onitoring </w:t>
      </w:r>
      <w:r>
        <w:t xml:space="preserve">devices as a </w:t>
      </w:r>
      <w:r w:rsidRPr="00A827A6">
        <w:t xml:space="preserve">mechanism for detecting, interdicting, neutralizing, avoiding, and redirecting the </w:t>
      </w:r>
      <w:r>
        <w:t>infrastructure system threats</w:t>
      </w:r>
      <w:r w:rsidRPr="00A827A6">
        <w:t xml:space="preserve"> before the hazards</w:t>
      </w:r>
      <w:r>
        <w:t xml:space="preserve"> reach a critical stage.  For instance, </w:t>
      </w:r>
      <w:r w:rsidRPr="00A827A6">
        <w:t>METRANS Transportation Center</w:t>
      </w:r>
      <w:r>
        <w:t xml:space="preserve"> of the </w:t>
      </w:r>
      <w:r w:rsidRPr="00A827A6">
        <w:t>California State University is conducting research on applications of fiber</w:t>
      </w:r>
      <w:r w:rsidR="000A3359">
        <w:t>-</w:t>
      </w:r>
      <w:r w:rsidRPr="00A827A6">
        <w:t>optic “smart structures” for monitoring transport infrastructure components</w:t>
      </w:r>
      <w:r>
        <w:t>.  One of the applications is the St</w:t>
      </w:r>
      <w:r w:rsidRPr="00A827A6">
        <w:t xml:space="preserve">ructural Health Monitoring (SHM) system </w:t>
      </w:r>
      <w:r>
        <w:t xml:space="preserve">developed as a distributed deployment of </w:t>
      </w:r>
      <w:r w:rsidRPr="00A827A6">
        <w:t xml:space="preserve">passive fiber-optic devices </w:t>
      </w:r>
      <w:r>
        <w:t xml:space="preserve">that do not require a centralized </w:t>
      </w:r>
      <w:r w:rsidRPr="00A827A6">
        <w:t>power c</w:t>
      </w:r>
      <w:r>
        <w:t>ontrol capability (METRANS, 2010).</w:t>
      </w:r>
    </w:p>
    <w:p w:rsidR="00DB37FC" w:rsidRDefault="00DB37FC" w:rsidP="00CE12AF">
      <w:pPr>
        <w:spacing w:line="240" w:lineRule="auto"/>
      </w:pPr>
    </w:p>
    <w:p w:rsidR="00962310" w:rsidRPr="003125DD" w:rsidRDefault="00962310" w:rsidP="00CE12AF">
      <w:pPr>
        <w:spacing w:line="240" w:lineRule="auto"/>
      </w:pPr>
      <w:r>
        <w:t>Safety and survivability are other outcome measure</w:t>
      </w:r>
      <w:r w:rsidR="002D7AB6">
        <w:t>s</w:t>
      </w:r>
      <w:r>
        <w:t xml:space="preserve"> for fault-tolerant infrastructures.  The fatalities in the aftermath of the </w:t>
      </w:r>
      <w:r w:rsidRPr="00743979">
        <w:t>August 1, 2007</w:t>
      </w:r>
      <w:r>
        <w:t xml:space="preserve"> collapse of the </w:t>
      </w:r>
      <w:r w:rsidR="00444CAD">
        <w:t>eight-</w:t>
      </w:r>
      <w:r w:rsidRPr="00743979">
        <w:t xml:space="preserve">lane I-35W </w:t>
      </w:r>
      <w:proofErr w:type="gramStart"/>
      <w:r w:rsidRPr="00743979">
        <w:t>bridge</w:t>
      </w:r>
      <w:proofErr w:type="gramEnd"/>
      <w:r w:rsidRPr="00743979">
        <w:t xml:space="preserve"> over the Mississippi River </w:t>
      </w:r>
      <w:r>
        <w:t xml:space="preserve">that led to </w:t>
      </w:r>
      <w:r w:rsidR="000A3359">
        <w:t xml:space="preserve">the </w:t>
      </w:r>
      <w:r>
        <w:t>loss of 1</w:t>
      </w:r>
      <w:r w:rsidRPr="00743979">
        <w:t xml:space="preserve">3 </w:t>
      </w:r>
      <w:r>
        <w:t xml:space="preserve">lives could have been avoided if the bridge had been built better and maintained adequately.  The 40-year old steel truss bridge had been identified as a </w:t>
      </w:r>
      <w:r w:rsidRPr="00743979">
        <w:t xml:space="preserve">“fracture critical” structure, </w:t>
      </w:r>
      <w:r>
        <w:t xml:space="preserve">i.e., it was known that a </w:t>
      </w:r>
      <w:r w:rsidRPr="00743979">
        <w:t xml:space="preserve">failure at a single point would have resulted in the failure of the entire bridge. </w:t>
      </w:r>
      <w:r>
        <w:t>In 2</w:t>
      </w:r>
      <w:r w:rsidRPr="00743979">
        <w:t>005, inspectors</w:t>
      </w:r>
      <w:r>
        <w:t xml:space="preserve"> had</w:t>
      </w:r>
      <w:r w:rsidRPr="00743979">
        <w:t xml:space="preserve"> found cracks and fatigue</w:t>
      </w:r>
      <w:r>
        <w:t xml:space="preserve"> in the structure that</w:t>
      </w:r>
      <w:r w:rsidRPr="00743979">
        <w:t xml:space="preserve"> indicat</w:t>
      </w:r>
      <w:r>
        <w:t xml:space="preserve">ed </w:t>
      </w:r>
      <w:r w:rsidRPr="00743979">
        <w:t>the bridge was in “need of a major overhaul or replacement</w:t>
      </w:r>
      <w:r>
        <w:t>.</w:t>
      </w:r>
      <w:r w:rsidRPr="00743979">
        <w:t xml:space="preserve">” </w:t>
      </w:r>
      <w:r>
        <w:t>R</w:t>
      </w:r>
      <w:r w:rsidRPr="00743979">
        <w:t xml:space="preserve">etrofitting the bridge with new plates </w:t>
      </w:r>
      <w:r>
        <w:t xml:space="preserve">had been postponed until 2020 since it was deemed too costly, though the retrofit costs would have been far </w:t>
      </w:r>
      <w:r w:rsidRPr="00743979">
        <w:t>less than the $250 million price tag for rebuilding it after it collapsed</w:t>
      </w:r>
      <w:r>
        <w:t>; not to mention the 13 lives lost (</w:t>
      </w:r>
      <w:r w:rsidRPr="003125DD">
        <w:t>ASCE</w:t>
      </w:r>
      <w:r>
        <w:t>,</w:t>
      </w:r>
      <w:r w:rsidRPr="003125DD">
        <w:t xml:space="preserve"> 200</w:t>
      </w:r>
      <w:r>
        <w:t>9</w:t>
      </w:r>
      <w:r w:rsidRPr="003125DD">
        <w:t>)</w:t>
      </w:r>
      <w:r w:rsidR="000A3359">
        <w:t>.</w:t>
      </w:r>
      <w:r w:rsidRPr="003125DD">
        <w:t xml:space="preserve"> </w:t>
      </w:r>
    </w:p>
    <w:p w:rsidR="00962310" w:rsidRDefault="00962310" w:rsidP="004039F5">
      <w:pPr>
        <w:pStyle w:val="Heading2"/>
        <w:spacing w:before="120" w:after="120" w:line="240" w:lineRule="auto"/>
      </w:pPr>
      <w:r>
        <w:br w:type="page"/>
      </w:r>
      <w:r>
        <w:lastRenderedPageBreak/>
        <w:t xml:space="preserve">Adaptive Capability Improves a System’s Performance by </w:t>
      </w:r>
      <w:proofErr w:type="gramStart"/>
      <w:r>
        <w:t>Making</w:t>
      </w:r>
      <w:proofErr w:type="gramEnd"/>
      <w:r>
        <w:t xml:space="preserve"> it more Efficient, Survivable, and Sustainable   </w:t>
      </w:r>
    </w:p>
    <w:p w:rsidR="00962310" w:rsidRDefault="00962310" w:rsidP="00837125">
      <w:pPr>
        <w:spacing w:line="240" w:lineRule="auto"/>
      </w:pPr>
      <w:r>
        <w:t xml:space="preserve">Adaptation is a proactive component of the resiliency framework.  Adaptive measures can prevent disasters by detecting threat signals, maintaining situational awareness, and improving infrastructure conditions.  Adaptation is </w:t>
      </w:r>
      <w:r w:rsidRPr="00D7701C">
        <w:rPr>
          <w:u w:val="single"/>
        </w:rPr>
        <w:t>not</w:t>
      </w:r>
      <w:r>
        <w:t xml:space="preserve"> just about “coping” behavior after a disaster.  The concept applies to seeking smart solutions to the risks that confront any complex infrastructure system.  At the core of the lifecycle process of adaptive defens</w:t>
      </w:r>
      <w:r w:rsidR="00444CAD">
        <w:t xml:space="preserve">es </w:t>
      </w:r>
      <w:r>
        <w:t>are capabilities for detecting looming threats, reducing vulnerabilities, maintaining real-time domain awareness, and interrupting negative feedback loops by reducing component tight-coupling. Figure 3 depicts lifecycle a</w:t>
      </w:r>
      <w:r w:rsidRPr="00CD1B8C">
        <w:t xml:space="preserve">daptive </w:t>
      </w:r>
      <w:r>
        <w:t>s</w:t>
      </w:r>
      <w:r w:rsidRPr="00CD1B8C">
        <w:t xml:space="preserve">trategies </w:t>
      </w:r>
      <w:r>
        <w:t>for a</w:t>
      </w:r>
      <w:r w:rsidRPr="00CD1B8C">
        <w:t>ddress</w:t>
      </w:r>
      <w:r>
        <w:t>ing p</w:t>
      </w:r>
      <w:r w:rsidRPr="00CD1B8C">
        <w:t>re-</w:t>
      </w:r>
      <w:r>
        <w:t>i</w:t>
      </w:r>
      <w:r w:rsidRPr="00CD1B8C">
        <w:t>ncident a</w:t>
      </w:r>
      <w:r>
        <w:t>s well as p</w:t>
      </w:r>
      <w:r w:rsidRPr="00CD1B8C">
        <w:t>ost-</w:t>
      </w:r>
      <w:r>
        <w:t>i</w:t>
      </w:r>
      <w:r w:rsidRPr="00CD1B8C">
        <w:t xml:space="preserve">ncident </w:t>
      </w:r>
      <w:r>
        <w:t>t</w:t>
      </w:r>
      <w:r w:rsidRPr="00CD1B8C">
        <w:t>hreats</w:t>
      </w:r>
      <w:r>
        <w:t xml:space="preserve">, vulnerabilities, </w:t>
      </w:r>
      <w:r w:rsidRPr="00CD1B8C">
        <w:t>and</w:t>
      </w:r>
      <w:r>
        <w:t xml:space="preserve"> c</w:t>
      </w:r>
      <w:r w:rsidRPr="00CD1B8C">
        <w:t>onsequences</w:t>
      </w:r>
      <w:r>
        <w:t>.</w:t>
      </w:r>
    </w:p>
    <w:p w:rsidR="00962310" w:rsidRDefault="00962310" w:rsidP="00837125">
      <w:pPr>
        <w:spacing w:line="240" w:lineRule="auto"/>
      </w:pPr>
    </w:p>
    <w:p w:rsidR="000F5920" w:rsidRDefault="00962310" w:rsidP="00837125">
      <w:pPr>
        <w:spacing w:line="240" w:lineRule="auto"/>
        <w:jc w:val="center"/>
        <w:rPr>
          <w:b/>
        </w:rPr>
      </w:pPr>
      <w:r w:rsidRPr="00B6178E">
        <w:rPr>
          <w:b/>
        </w:rPr>
        <w:t>Figure 3</w:t>
      </w:r>
      <w:r w:rsidR="000A3359">
        <w:rPr>
          <w:b/>
        </w:rPr>
        <w:t xml:space="preserve"> </w:t>
      </w:r>
      <w:r w:rsidRPr="00B6178E">
        <w:rPr>
          <w:b/>
        </w:rPr>
        <w:t xml:space="preserve">– </w:t>
      </w:r>
      <w:r w:rsidR="009D2AD4">
        <w:rPr>
          <w:b/>
        </w:rPr>
        <w:t>Lifecycle Adaptive Components of a Resiliency Framework</w:t>
      </w:r>
    </w:p>
    <w:p w:rsidR="00962310" w:rsidRDefault="00962310" w:rsidP="004039F5">
      <w:pPr>
        <w:spacing w:before="120" w:after="120" w:line="240" w:lineRule="auto"/>
        <w:jc w:val="center"/>
      </w:pPr>
    </w:p>
    <w:p w:rsidR="0003798A" w:rsidRDefault="009D2AD4" w:rsidP="004039F5">
      <w:pPr>
        <w:spacing w:before="120" w:after="120" w:line="240" w:lineRule="auto"/>
        <w:jc w:val="center"/>
      </w:pPr>
      <w:r>
        <w:rPr>
          <w:noProof/>
        </w:rPr>
        <w:drawing>
          <wp:inline distT="0" distB="0" distL="0" distR="0" wp14:anchorId="56332587" wp14:editId="03338A4F">
            <wp:extent cx="4676775" cy="4438650"/>
            <wp:effectExtent l="0" t="0" r="9525" b="0"/>
            <wp:docPr id="5" name="Picture 4" descr="Figure 3 illustrates lifecycle adaptive strategies for addressing pre-incident , as well as post-accident threats, vulnerabilities, and consequences. The lifecycle adaptive components of a resiliency framework have 4 phases which move in a clockwise fashion with Adaptive Components of Resiliency at the core. The phases are as follows:&#10;&#10;Phase 1 - Pre-Incident Adaptive Prevention:&#10;-Reduce Vulnerabilties&#10;-Retrofit and Upgrade Structures&#10;-Reduce Exposure&#10;-Plan for Climate Change&#10;-Maintain Real-Time Situational Awareness&#10;&#10;Phase 2 - Evolving Threats: Predictive Problem Solution:&#10;-Detect Emerging Threats&#10;-Monitor Unfolding Events&#10;-Correct Drift and Variation &#10;&#10;Phase 3 - Disaster Unfolding: Alternative Operational Paths:&#10;-Redundant Distributed Power&#10;-Input Substitution&#10;-Decentralized Operations&#10;-Loose Coupling&#10;&#10;Phase 4 - Post-Disaster Response and Recovery:&#10;-Search and Rescue&#10;-Mitigation of Consequences&#10;-Restoration of Normal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ycleGraph_e.jpg"/>
                    <pic:cNvPicPr/>
                  </pic:nvPicPr>
                  <pic:blipFill>
                    <a:blip r:embed="rId10"/>
                    <a:stretch>
                      <a:fillRect/>
                    </a:stretch>
                  </pic:blipFill>
                  <pic:spPr>
                    <a:xfrm>
                      <a:off x="0" y="0"/>
                      <a:ext cx="4683466" cy="4445000"/>
                    </a:xfrm>
                    <a:prstGeom prst="rect">
                      <a:avLst/>
                    </a:prstGeom>
                  </pic:spPr>
                </pic:pic>
              </a:graphicData>
            </a:graphic>
          </wp:inline>
        </w:drawing>
      </w:r>
    </w:p>
    <w:p w:rsidR="0003798A" w:rsidRDefault="0003798A" w:rsidP="004039F5">
      <w:pPr>
        <w:spacing w:before="120" w:after="120" w:line="240" w:lineRule="auto"/>
      </w:pPr>
    </w:p>
    <w:p w:rsidR="00962310" w:rsidRDefault="00962310" w:rsidP="00CE12AF">
      <w:pPr>
        <w:spacing w:line="240" w:lineRule="auto"/>
      </w:pPr>
      <w:r>
        <w:t>Maritime information display and communication systems for situational awareness are a</w:t>
      </w:r>
      <w:r w:rsidRPr="009863B6">
        <w:t xml:space="preserve">mong </w:t>
      </w:r>
      <w:r>
        <w:t xml:space="preserve">industry best practices in deployment of adaptive </w:t>
      </w:r>
      <w:r w:rsidRPr="009863B6">
        <w:t xml:space="preserve">technologies </w:t>
      </w:r>
      <w:r>
        <w:t xml:space="preserve">for </w:t>
      </w:r>
      <w:bookmarkStart w:id="5" w:name="_Toc353954335"/>
      <w:r>
        <w:t xml:space="preserve">real-time and automated </w:t>
      </w:r>
      <w:r w:rsidRPr="009863B6">
        <w:lastRenderedPageBreak/>
        <w:t>monitoring and control</w:t>
      </w:r>
      <w:r>
        <w:t xml:space="preserve"> of vessel movements in domestic and international waters. </w:t>
      </w:r>
      <w:r w:rsidRPr="009863B6">
        <w:t xml:space="preserve"> </w:t>
      </w:r>
      <w:bookmarkEnd w:id="5"/>
      <w:r w:rsidRPr="009863B6">
        <w:t>Vessel Traffic Service (VTS), Automatic I</w:t>
      </w:r>
      <w:r w:rsidR="00444CAD">
        <w:t>dentification</w:t>
      </w:r>
      <w:r w:rsidRPr="009863B6">
        <w:t xml:space="preserve"> System (AIS),</w:t>
      </w:r>
      <w:r>
        <w:t xml:space="preserve"> and the use of AIS transceivers in the international </w:t>
      </w:r>
      <w:r w:rsidRPr="009863B6">
        <w:t>Maritime Safety and Security Information System (MSSIS)</w:t>
      </w:r>
      <w:r>
        <w:t xml:space="preserve"> are among legacy marine safety and security systems with proven performance records.  </w:t>
      </w:r>
      <w:bookmarkStart w:id="6" w:name="_Toc249338991"/>
      <w:bookmarkStart w:id="7" w:name="_Toc353954336"/>
      <w:r>
        <w:t xml:space="preserve">Figure 4 shows the scope of the more than 70 maritime nations around the globe participating in the international MSSIS data sharing and vessel tracking program. </w:t>
      </w:r>
    </w:p>
    <w:bookmarkEnd w:id="6"/>
    <w:bookmarkEnd w:id="7"/>
    <w:p w:rsidR="00962310" w:rsidRDefault="00962310" w:rsidP="00CE12AF">
      <w:pPr>
        <w:spacing w:line="240" w:lineRule="auto"/>
        <w:jc w:val="center"/>
        <w:rPr>
          <w:b/>
        </w:rPr>
      </w:pPr>
    </w:p>
    <w:p w:rsidR="00962310" w:rsidRDefault="00962310" w:rsidP="00CE12AF">
      <w:pPr>
        <w:spacing w:line="240" w:lineRule="auto"/>
        <w:jc w:val="center"/>
        <w:rPr>
          <w:b/>
        </w:rPr>
      </w:pPr>
      <w:r w:rsidRPr="00B6178E">
        <w:rPr>
          <w:b/>
        </w:rPr>
        <w:t>Figure 4 – Maritime Safety and Security Information System</w:t>
      </w:r>
    </w:p>
    <w:p w:rsidR="00962310" w:rsidRPr="00B6178E" w:rsidRDefault="00962310" w:rsidP="00CE12AF">
      <w:pPr>
        <w:spacing w:line="240" w:lineRule="auto"/>
        <w:jc w:val="center"/>
        <w:rPr>
          <w:b/>
        </w:rPr>
      </w:pPr>
    </w:p>
    <w:p w:rsidR="00962310" w:rsidRDefault="00962310" w:rsidP="004039F5">
      <w:pPr>
        <w:spacing w:before="120" w:after="120" w:line="240" w:lineRule="auto"/>
        <w:jc w:val="center"/>
      </w:pPr>
      <w:r w:rsidRPr="00CD1B8C">
        <w:rPr>
          <w:noProof/>
        </w:rPr>
        <w:drawing>
          <wp:inline distT="0" distB="0" distL="0" distR="0" wp14:anchorId="6B4D9924" wp14:editId="1AF8ECE0">
            <wp:extent cx="4572638" cy="3429479"/>
            <wp:effectExtent l="0" t="0" r="0" b="0"/>
            <wp:docPr id="226" name="Picture 2" descr="Figure 4 shows the overall scope of the more than 70 maritime nations around the world that are participating in the international MSSIS data sharing and vessel tracking program. &#10;&#10;From the MSSIS website: MSSIS is intended to promote multilateral collaboration and data-sharing among international participants, with a primary goal of increasing maritime security and safety. Data sources may range from a single sensor to an entire national vessel tracking network. MSSIS is perfectly suitable as a one-stop source for streaming global maritime data. Because the data distributed by MSSIS maintains its original, internationally recognized format and is delivered to users in near real time, member organizations are able to utilize the feed to meet their specific missio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962310" w:rsidRPr="00D01A4F" w:rsidRDefault="00962310" w:rsidP="004039F5">
      <w:pPr>
        <w:spacing w:before="120" w:after="120" w:line="240" w:lineRule="auto"/>
        <w:rPr>
          <w:b/>
          <w:sz w:val="20"/>
          <w:szCs w:val="20"/>
        </w:rPr>
      </w:pPr>
      <w:r>
        <w:tab/>
      </w:r>
      <w:r>
        <w:tab/>
      </w:r>
      <w:r w:rsidRPr="00D01A4F">
        <w:rPr>
          <w:b/>
          <w:sz w:val="20"/>
          <w:szCs w:val="20"/>
        </w:rPr>
        <w:t>Source: The Volpe National Transportation Systems Center, 2013</w:t>
      </w:r>
      <w:r w:rsidR="00837C10">
        <w:rPr>
          <w:b/>
          <w:sz w:val="20"/>
          <w:szCs w:val="20"/>
        </w:rPr>
        <w:t>.</w:t>
      </w:r>
    </w:p>
    <w:p w:rsidR="00962310" w:rsidRDefault="00962310" w:rsidP="00CE12AF">
      <w:pPr>
        <w:autoSpaceDE w:val="0"/>
        <w:autoSpaceDN w:val="0"/>
        <w:adjustRightInd w:val="0"/>
        <w:spacing w:line="240" w:lineRule="auto"/>
      </w:pPr>
    </w:p>
    <w:p w:rsidR="00962310" w:rsidRDefault="00444CAD" w:rsidP="00CE12AF">
      <w:pPr>
        <w:autoSpaceDE w:val="0"/>
        <w:autoSpaceDN w:val="0"/>
        <w:adjustRightInd w:val="0"/>
        <w:spacing w:line="240" w:lineRule="auto"/>
        <w:rPr>
          <w:rFonts w:cs="Times New Roman"/>
        </w:rPr>
      </w:pPr>
      <w:r>
        <w:t xml:space="preserve">The broad array of </w:t>
      </w:r>
      <w:r w:rsidR="00962310">
        <w:t>adaptive</w:t>
      </w:r>
      <w:r>
        <w:t xml:space="preserve"> information and communications</w:t>
      </w:r>
      <w:r w:rsidR="00962310">
        <w:t xml:space="preserve"> systems </w:t>
      </w:r>
      <w:r>
        <w:t>in</w:t>
      </w:r>
      <w:r w:rsidR="00962310">
        <w:t xml:space="preserve"> deploy</w:t>
      </w:r>
      <w:r>
        <w:t xml:space="preserve">ment </w:t>
      </w:r>
      <w:r w:rsidR="00962310">
        <w:t>today</w:t>
      </w:r>
      <w:r w:rsidR="00164DCD">
        <w:t xml:space="preserve"> offers good</w:t>
      </w:r>
      <w:r w:rsidR="00557FD4">
        <w:t xml:space="preserve"> examples of effective</w:t>
      </w:r>
      <w:r w:rsidR="00164DCD">
        <w:t xml:space="preserve"> </w:t>
      </w:r>
      <w:r w:rsidR="00557FD4">
        <w:t>us</w:t>
      </w:r>
      <w:r w:rsidR="00164DCD">
        <w:t xml:space="preserve">e of </w:t>
      </w:r>
      <w:r w:rsidR="00557FD4">
        <w:t>technolog</w:t>
      </w:r>
      <w:r w:rsidR="00164DCD">
        <w:t xml:space="preserve">y for </w:t>
      </w:r>
      <w:r w:rsidR="00557FD4">
        <w:t>reduc</w:t>
      </w:r>
      <w:r w:rsidR="00164DCD">
        <w:t>ing</w:t>
      </w:r>
      <w:r w:rsidR="00557FD4">
        <w:t xml:space="preserve"> the risks inherent in our</w:t>
      </w:r>
      <w:r w:rsidR="00164DCD">
        <w:t xml:space="preserve"> complex </w:t>
      </w:r>
      <w:r w:rsidR="00557FD4">
        <w:t>transportation system</w:t>
      </w:r>
      <w:r w:rsidR="00164DCD">
        <w:t>s.  These technologies, by providing real-time data and situational awareness, e</w:t>
      </w:r>
      <w:r w:rsidR="00557FD4">
        <w:t>nabl</w:t>
      </w:r>
      <w:r w:rsidR="00164DCD">
        <w:t xml:space="preserve">e the system operators </w:t>
      </w:r>
      <w:r w:rsidR="00557FD4">
        <w:t>to adapt to threats</w:t>
      </w:r>
      <w:r w:rsidR="00164DCD">
        <w:t xml:space="preserve"> by detecting them early, correcting errors, and making informed </w:t>
      </w:r>
      <w:r w:rsidR="00557FD4">
        <w:t>decision</w:t>
      </w:r>
      <w:r w:rsidR="00164DCD">
        <w:t xml:space="preserve">s.  </w:t>
      </w:r>
      <w:r w:rsidR="00557FD4">
        <w:t xml:space="preserve"> Among these systems are </w:t>
      </w:r>
      <w:r w:rsidR="00962310">
        <w:t>the United State</w:t>
      </w:r>
      <w:r w:rsidR="000A3359">
        <w:t>s</w:t>
      </w:r>
      <w:r w:rsidR="00962310">
        <w:t xml:space="preserve"> Coast Guard’s response and recovery system, </w:t>
      </w:r>
      <w:r w:rsidR="00962310" w:rsidRPr="009863B6">
        <w:rPr>
          <w:i/>
        </w:rPr>
        <w:t>Search and Rescue Optimal Planning System (SAROPS</w:t>
      </w:r>
      <w:r w:rsidR="00962310">
        <w:t>), and the National Oceanic and Atmospheric Administration</w:t>
      </w:r>
      <w:r w:rsidR="00271F65">
        <w:t>’s</w:t>
      </w:r>
      <w:r w:rsidR="00962310">
        <w:t xml:space="preserve"> (NOAA)</w:t>
      </w:r>
      <w:r w:rsidR="00271F65">
        <w:t xml:space="preserve"> </w:t>
      </w:r>
      <w:r w:rsidR="00962310" w:rsidRPr="00D20203">
        <w:rPr>
          <w:i/>
        </w:rPr>
        <w:t>Search and Rescue Satellite Aided Tracking (SARSAT)</w:t>
      </w:r>
      <w:r w:rsidR="00271F65">
        <w:t xml:space="preserve"> system</w:t>
      </w:r>
      <w:r w:rsidR="00962310">
        <w:t xml:space="preserve">.  SAROPS serves as an automated adaptive decision-support system that calculates precise location of mariners or vessels in distress, computes the probability of success for alternative approaches, and determines the most effective way to </w:t>
      </w:r>
      <w:r w:rsidR="00962310" w:rsidRPr="004039F5">
        <w:t>conduct search and rescue operations.</w:t>
      </w:r>
      <w:r w:rsidR="00164DCD" w:rsidRPr="004039F5">
        <w:t xml:space="preserve"> </w:t>
      </w:r>
      <w:r w:rsidR="00962310" w:rsidRPr="004039F5">
        <w:t xml:space="preserve"> NOAA’s SARSAT is a search-and-rescue system supported by low-earth and geostationary-orbiting satellites that detect and locate aviators, mariners, and land-based users in distress.  Another NOAA maritime information tool, the Physical Oceanographic Real-Time System (PORTS</w:t>
      </w:r>
      <w:r w:rsidR="00962310" w:rsidRPr="004039F5">
        <w:rPr>
          <w:rFonts w:cs="Times New Roman"/>
          <w:vertAlign w:val="superscript"/>
        </w:rPr>
        <w:t>©</w:t>
      </w:r>
      <w:r w:rsidR="00962310" w:rsidRPr="004039F5">
        <w:t xml:space="preserve">), is </w:t>
      </w:r>
      <w:r w:rsidR="00962310" w:rsidRPr="004039F5">
        <w:rPr>
          <w:rFonts w:cs="Times New Roman"/>
        </w:rPr>
        <w:t xml:space="preserve">a planning and decision-support tool that </w:t>
      </w:r>
      <w:r w:rsidR="00962310" w:rsidRPr="004039F5">
        <w:rPr>
          <w:rFonts w:cs="Times New Roman"/>
        </w:rPr>
        <w:lastRenderedPageBreak/>
        <w:t>improves the safety and efficiency of maritime commerce and coastal resource-management through the integration of real-time observed data and forecasts.  PORTS</w:t>
      </w:r>
      <w:r w:rsidR="00962310" w:rsidRPr="004039F5">
        <w:rPr>
          <w:rFonts w:cs="Times New Roman"/>
          <w:vertAlign w:val="superscript"/>
        </w:rPr>
        <w:t>©</w:t>
      </w:r>
      <w:r w:rsidR="00962310" w:rsidRPr="004039F5">
        <w:rPr>
          <w:rFonts w:cs="Times New Roman"/>
        </w:rPr>
        <w:t xml:space="preserve"> measures the observed and predicted water levels, currents, winds, atmospheric pressure</w:t>
      </w:r>
      <w:r w:rsidR="00271F65" w:rsidRPr="004039F5">
        <w:rPr>
          <w:rFonts w:cs="Times New Roman"/>
        </w:rPr>
        <w:t>,</w:t>
      </w:r>
      <w:r w:rsidR="00962310" w:rsidRPr="004039F5">
        <w:rPr>
          <w:rFonts w:cs="Times New Roman"/>
        </w:rPr>
        <w:t xml:space="preserve"> and visibility and disseminates them to mariners for navigation safety and voyage planning.  Today, PORTS</w:t>
      </w:r>
      <w:r w:rsidR="00962310" w:rsidRPr="004039F5">
        <w:rPr>
          <w:rFonts w:cs="Times New Roman"/>
          <w:vertAlign w:val="superscript"/>
        </w:rPr>
        <w:t>©</w:t>
      </w:r>
      <w:r w:rsidR="00962310" w:rsidRPr="004039F5">
        <w:rPr>
          <w:rFonts w:cs="Times New Roman"/>
        </w:rPr>
        <w:t xml:space="preserve"> data are readily available to nearly all marine vessels. </w:t>
      </w:r>
      <w:r w:rsidR="00962310" w:rsidRPr="004039F5">
        <w:t xml:space="preserve">In the aftermath of the 1989 grounding of the tanker Exxon Valdez in Prince William Sound, Alaska, the </w:t>
      </w:r>
      <w:r w:rsidR="00271F65" w:rsidRPr="004039F5">
        <w:t>National Transportation Safety Board (</w:t>
      </w:r>
      <w:r w:rsidR="00962310" w:rsidRPr="004039F5">
        <w:t>NTSB</w:t>
      </w:r>
      <w:r w:rsidR="00271F65" w:rsidRPr="004039F5">
        <w:t>)</w:t>
      </w:r>
      <w:r w:rsidR="00962310" w:rsidRPr="004039F5">
        <w:t xml:space="preserve"> concluded that digitization of navigation charts was the single most effective initiative for improving navigation safety and risks of environmental disasters (NTSB, 1989).  </w:t>
      </w:r>
      <w:r w:rsidR="00271F65" w:rsidRPr="004039F5">
        <w:t xml:space="preserve">NOAA’s </w:t>
      </w:r>
      <w:r w:rsidR="00271F65" w:rsidRPr="004039F5">
        <w:rPr>
          <w:rFonts w:cs="Times New Roman"/>
        </w:rPr>
        <w:t>PORTS</w:t>
      </w:r>
      <w:r w:rsidR="00271F65" w:rsidRPr="004039F5">
        <w:rPr>
          <w:rFonts w:cs="Times New Roman"/>
          <w:vertAlign w:val="superscript"/>
        </w:rPr>
        <w:t>©</w:t>
      </w:r>
      <w:r w:rsidR="00271F65" w:rsidRPr="004039F5">
        <w:rPr>
          <w:rFonts w:cs="Times New Roman"/>
        </w:rPr>
        <w:t xml:space="preserve"> and many other navigation databases available in the past two decades have successfully met this strategic goal.</w:t>
      </w:r>
    </w:p>
    <w:p w:rsidR="00271F65" w:rsidRDefault="00271F65" w:rsidP="00CE12AF">
      <w:pPr>
        <w:autoSpaceDE w:val="0"/>
        <w:autoSpaceDN w:val="0"/>
        <w:adjustRightInd w:val="0"/>
        <w:spacing w:line="240" w:lineRule="auto"/>
      </w:pPr>
    </w:p>
    <w:p w:rsidR="00962310" w:rsidRDefault="00962310" w:rsidP="00CE12AF">
      <w:pPr>
        <w:spacing w:line="240" w:lineRule="auto"/>
      </w:pPr>
      <w:r>
        <w:t>Climate change, with its gradual yet high-impact consequences</w:t>
      </w:r>
      <w:r w:rsidR="000A3359">
        <w:t>,</w:t>
      </w:r>
      <w:r>
        <w:t xml:space="preserve"> is among escalating risk factors that threaten our critical infrastructure systems.  Adaptive strategies for reducing the impacts of climate change – e.g., retrofitting or relocating facilities, building new infrastructure systems to climate-ready standards, or shifting to alternative fuels to reduce the consequences of climate change – are proposed in a National Climate Assessment and Development Advisory Committee report (NCADAC, 2013), with some of  the adaptive strategies depicted in Figure 5.   </w:t>
      </w:r>
    </w:p>
    <w:p w:rsidR="00962310" w:rsidRDefault="00962310" w:rsidP="00CE12AF">
      <w:pPr>
        <w:spacing w:line="240" w:lineRule="auto"/>
      </w:pPr>
    </w:p>
    <w:p w:rsidR="00962310" w:rsidRDefault="00962310" w:rsidP="00CE12AF">
      <w:pPr>
        <w:spacing w:line="240" w:lineRule="auto"/>
        <w:jc w:val="center"/>
      </w:pPr>
      <w:bookmarkStart w:id="8" w:name="_Toc353954341"/>
      <w:r w:rsidRPr="00D44364">
        <w:rPr>
          <w:b/>
          <w:noProof/>
        </w:rPr>
        <w:t>Figure 5 – Adaptive Climate Change Strategies</w:t>
      </w:r>
      <w:r>
        <w:rPr>
          <w:noProof/>
        </w:rPr>
        <w:drawing>
          <wp:inline distT="0" distB="0" distL="0" distR="0" wp14:anchorId="5AA3FBE7" wp14:editId="6003C567">
            <wp:extent cx="5571087" cy="4333875"/>
            <wp:effectExtent l="0" t="0" r="0" b="0"/>
            <wp:docPr id="227" name="Picture 24" descr="Figure 5 illustrates a number of adaptive climate change strategies. This diagram begins on the left with the Climate Changes category (extreme precipitation, rising sea levels, temperature spikes, then moves to the left with Impacts on Transportation (roadway flooding, damage to bridges, pavement and rail buckling, and slope failures), and finally Consequences (freight traffic disruption, passenger travel delays, evacuation of urban areas, etc.). Tied into Climate Changes is adaptive strategies to reduce impacts (retrofitting facilities, relocation facilities, upgraded stormwater drainage, etc.). Tied into Impacts on Transportation are adaptive strategies to reduce consequences (re-route freight and passenger flows, shift to alternative modes, land-use regulations relating to development in vulnerable areas, e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7840" cy="4339128"/>
                    </a:xfrm>
                    <a:prstGeom prst="rect">
                      <a:avLst/>
                    </a:prstGeom>
                    <a:noFill/>
                    <a:ln>
                      <a:noFill/>
                    </a:ln>
                  </pic:spPr>
                </pic:pic>
              </a:graphicData>
            </a:graphic>
          </wp:inline>
        </w:drawing>
      </w:r>
    </w:p>
    <w:p w:rsidR="00962310" w:rsidRPr="005303D1" w:rsidRDefault="00962310" w:rsidP="004039F5">
      <w:pPr>
        <w:spacing w:before="120" w:after="120" w:line="240" w:lineRule="auto"/>
        <w:ind w:left="180"/>
        <w:rPr>
          <w:b/>
          <w:sz w:val="20"/>
          <w:szCs w:val="20"/>
        </w:rPr>
      </w:pPr>
      <w:r w:rsidRPr="005303D1">
        <w:rPr>
          <w:b/>
          <w:sz w:val="20"/>
          <w:szCs w:val="20"/>
        </w:rPr>
        <w:t>Source: National Climate Change Assessment, NCADA, January</w:t>
      </w:r>
      <w:r w:rsidR="00837C10" w:rsidRPr="005303D1">
        <w:rPr>
          <w:b/>
          <w:sz w:val="20"/>
          <w:szCs w:val="20"/>
        </w:rPr>
        <w:t>,</w:t>
      </w:r>
      <w:r w:rsidRPr="005303D1">
        <w:rPr>
          <w:b/>
          <w:sz w:val="20"/>
          <w:szCs w:val="20"/>
        </w:rPr>
        <w:t xml:space="preserve"> 2013</w:t>
      </w:r>
      <w:r w:rsidR="00837C10" w:rsidRPr="005303D1">
        <w:rPr>
          <w:b/>
          <w:sz w:val="20"/>
          <w:szCs w:val="20"/>
        </w:rPr>
        <w:t>.</w:t>
      </w:r>
      <w:r w:rsidRPr="005303D1">
        <w:rPr>
          <w:b/>
          <w:sz w:val="20"/>
          <w:szCs w:val="20"/>
        </w:rPr>
        <w:t xml:space="preserve"> </w:t>
      </w:r>
    </w:p>
    <w:p w:rsidR="00962310" w:rsidRDefault="00962310" w:rsidP="004039F5">
      <w:pPr>
        <w:pStyle w:val="Heading2"/>
        <w:spacing w:before="120" w:after="120" w:line="240" w:lineRule="auto"/>
      </w:pPr>
      <w:r>
        <w:br w:type="page"/>
      </w:r>
      <w:r w:rsidRPr="009E51F3">
        <w:lastRenderedPageBreak/>
        <w:t>Redundan</w:t>
      </w:r>
      <w:r>
        <w:t xml:space="preserve">t Capabilities </w:t>
      </w:r>
      <w:r w:rsidRPr="009E51F3">
        <w:t>Enhance</w:t>
      </w:r>
      <w:r>
        <w:t xml:space="preserve"> the</w:t>
      </w:r>
      <w:r w:rsidRPr="009E51F3">
        <w:t xml:space="preserve"> Performance of </w:t>
      </w:r>
      <w:r>
        <w:t xml:space="preserve">an </w:t>
      </w:r>
      <w:r w:rsidRPr="009E51F3">
        <w:t>Infrastructure</w:t>
      </w:r>
      <w:r>
        <w:t xml:space="preserve"> by Making it Survivable and Cost-Effective in the Long Run</w:t>
      </w:r>
      <w:r w:rsidRPr="009E51F3">
        <w:t xml:space="preserve"> </w:t>
      </w:r>
      <w:bookmarkStart w:id="9" w:name="_Toc353954344"/>
      <w:bookmarkEnd w:id="4"/>
      <w:bookmarkEnd w:id="8"/>
    </w:p>
    <w:p w:rsidR="00962310" w:rsidRDefault="00CE12AF" w:rsidP="007B1F48">
      <w:pPr>
        <w:spacing w:line="240" w:lineRule="auto"/>
      </w:pPr>
      <w:r>
        <w:t>By r</w:t>
      </w:r>
      <w:r w:rsidR="00962310">
        <w:t>educing concentration of assets in large-scale centralized infrastructure systems</w:t>
      </w:r>
      <w:r w:rsidR="004039F5">
        <w:t xml:space="preserve">—whether </w:t>
      </w:r>
      <w:r w:rsidR="00962310">
        <w:t>a power grid, oil refinery, or transportation network</w:t>
      </w:r>
      <w:r w:rsidR="004039F5">
        <w:t>—</w:t>
      </w:r>
      <w:r>
        <w:t xml:space="preserve">we can </w:t>
      </w:r>
      <w:r w:rsidR="00962310">
        <w:t>make the system more resilient in the event of a disruption</w:t>
      </w:r>
      <w:r w:rsidR="007B1F48">
        <w:t xml:space="preserve">, provided that decentralization is </w:t>
      </w:r>
      <w:r w:rsidR="00271F65">
        <w:t>coupled with availability of</w:t>
      </w:r>
      <w:r w:rsidR="00962310">
        <w:t xml:space="preserve"> localized</w:t>
      </w:r>
      <w:r w:rsidR="007B1F48">
        <w:t xml:space="preserve"> and</w:t>
      </w:r>
      <w:r w:rsidR="00962310">
        <w:t xml:space="preserve"> distributed </w:t>
      </w:r>
      <w:r w:rsidR="007B1F48">
        <w:t xml:space="preserve">capabilities </w:t>
      </w:r>
      <w:r w:rsidR="00962310">
        <w:t>that serve as redundant facilities</w:t>
      </w:r>
      <w:r w:rsidR="00271F65">
        <w:t xml:space="preserve">. </w:t>
      </w:r>
      <w:bookmarkStart w:id="10" w:name="_Toc353954342"/>
      <w:bookmarkEnd w:id="9"/>
      <w:r w:rsidR="00962310">
        <w:t>This is because complex</w:t>
      </w:r>
      <w:r w:rsidR="00271F65">
        <w:t xml:space="preserve"> and</w:t>
      </w:r>
      <w:r w:rsidR="00962310">
        <w:t xml:space="preserve"> centralized infrastructure systems have increasingly become tightly-coupled</w:t>
      </w:r>
      <w:r w:rsidR="00271F65">
        <w:t>:</w:t>
      </w:r>
      <w:r w:rsidR="00962310">
        <w:t xml:space="preserve"> a malfunction in one component is likely to cascade </w:t>
      </w:r>
      <w:r w:rsidR="000A3359">
        <w:t xml:space="preserve">across </w:t>
      </w:r>
      <w:r w:rsidR="00962310">
        <w:t>the entire system.  When redundant and loosely-coupled capabilities complement the operations of a larger infrastructure system</w:t>
      </w:r>
      <w:r w:rsidR="000A3359">
        <w:t>,</w:t>
      </w:r>
      <w:r w:rsidR="00962310">
        <w:t xml:space="preserve"> it is easier to control the propagation of the initial malfunction</w:t>
      </w:r>
      <w:r w:rsidR="00D20203">
        <w:t xml:space="preserve"> (</w:t>
      </w:r>
      <w:proofErr w:type="spellStart"/>
      <w:r w:rsidR="00D20203">
        <w:t>Perrow</w:t>
      </w:r>
      <w:proofErr w:type="spellEnd"/>
      <w:r w:rsidR="00D20203">
        <w:t xml:space="preserve">, 1999).  </w:t>
      </w:r>
      <w:r w:rsidR="00962310">
        <w:t xml:space="preserve">The 2003 power-grid failure that led to the blackout that stretched throughout </w:t>
      </w:r>
      <w:r w:rsidR="007B1F48">
        <w:t xml:space="preserve">the </w:t>
      </w:r>
      <w:r w:rsidR="000A3359">
        <w:t xml:space="preserve">northeastern </w:t>
      </w:r>
      <w:r w:rsidR="00962310">
        <w:t>U.S and in Canada was caused by</w:t>
      </w:r>
      <w:r w:rsidR="007B1F48">
        <w:t xml:space="preserve"> a</w:t>
      </w:r>
      <w:r w:rsidR="00962310">
        <w:t xml:space="preserve"> malfunction in a single Ohio utility.  The failure to prevent the cascading effect was caused by </w:t>
      </w:r>
      <w:r w:rsidR="007B1F48">
        <w:t xml:space="preserve">a </w:t>
      </w:r>
      <w:r w:rsidR="00962310">
        <w:t>lack of localized and distributed spare capacity with loose-coupling among subcomponents.  Reducing centralization and tight-coupling among critical components of a complex infrastructure system is a key element of its resiliency</w:t>
      </w:r>
      <w:r w:rsidR="00D20203">
        <w:t>.</w:t>
      </w:r>
      <w:r w:rsidR="00271F65">
        <w:t xml:space="preserve"> </w:t>
      </w:r>
    </w:p>
    <w:p w:rsidR="00962310" w:rsidRDefault="00962310" w:rsidP="007B1F48">
      <w:pPr>
        <w:spacing w:line="240" w:lineRule="auto"/>
      </w:pPr>
    </w:p>
    <w:p w:rsidR="00962310" w:rsidRDefault="00962310" w:rsidP="007B1F48">
      <w:pPr>
        <w:spacing w:line="240" w:lineRule="auto"/>
      </w:pPr>
      <w:r>
        <w:t xml:space="preserve">The </w:t>
      </w:r>
      <w:r w:rsidR="00BF7C54">
        <w:t xml:space="preserve">mushrooming </w:t>
      </w:r>
      <w:r>
        <w:t xml:space="preserve">of impromptu marine and air terminals and transit services during recent hurricanes, when access </w:t>
      </w:r>
      <w:proofErr w:type="gramStart"/>
      <w:r>
        <w:t>to</w:t>
      </w:r>
      <w:proofErr w:type="gramEnd"/>
      <w:r>
        <w:t xml:space="preserve"> many centralized coastal transportation hubs was cut off, </w:t>
      </w:r>
      <w:r w:rsidR="00BF7C54">
        <w:t xml:space="preserve">testifies to </w:t>
      </w:r>
      <w:r>
        <w:t xml:space="preserve">the need for, and potential benefits of, a flexible and distributed transportation infrastructure capacity.  During major hurricanes, port operators have developed emergency harbor master control centers and modular ports that are deployed impromptu in inland locations to bypass the disrupted coastal port operations.  When rail service was disrupted in the aftermath of </w:t>
      </w:r>
      <w:proofErr w:type="spellStart"/>
      <w:r>
        <w:t>Super</w:t>
      </w:r>
      <w:r w:rsidR="000A3359">
        <w:t>storm</w:t>
      </w:r>
      <w:proofErr w:type="spellEnd"/>
      <w:r w:rsidR="000A3359">
        <w:t xml:space="preserve"> </w:t>
      </w:r>
      <w:r>
        <w:t xml:space="preserve">Sandy, impromptu ferry and bus services sprang up to fill the service gap and offer localized redundancy.  One of the </w:t>
      </w:r>
      <w:r w:rsidRPr="00A827A6">
        <w:t>recommendations of the NYS 2100 Commission</w:t>
      </w:r>
      <w:r w:rsidR="00BF7C54">
        <w:t xml:space="preserve">, convened on November 15, 2012, </w:t>
      </w:r>
      <w:r>
        <w:t>w</w:t>
      </w:r>
      <w:r w:rsidRPr="00A827A6">
        <w:t xml:space="preserve">as to expand New York City’s regional transit system by designing and constructing a </w:t>
      </w:r>
      <w:r w:rsidRPr="00EB4410">
        <w:t>Bus</w:t>
      </w:r>
      <w:r w:rsidR="000A3359">
        <w:t xml:space="preserve"> </w:t>
      </w:r>
      <w:r w:rsidRPr="00EB4410">
        <w:t xml:space="preserve">Rapid Transit </w:t>
      </w:r>
      <w:r>
        <w:t>(</w:t>
      </w:r>
      <w:r w:rsidRPr="00A827A6">
        <w:t>BRT</w:t>
      </w:r>
      <w:r>
        <w:t>)</w:t>
      </w:r>
      <w:r w:rsidRPr="00A827A6">
        <w:t xml:space="preserve"> network along viable routes</w:t>
      </w:r>
      <w:r>
        <w:t xml:space="preserve"> as a potentially cost- effective redundant system.  Currently in operation in many major urban corridors, </w:t>
      </w:r>
      <w:r w:rsidRPr="00EB4410">
        <w:t>BRT</w:t>
      </w:r>
      <w:r>
        <w:t xml:space="preserve"> has served as a </w:t>
      </w:r>
      <w:bookmarkEnd w:id="10"/>
      <w:r w:rsidRPr="00A827A6">
        <w:t>high-performance transit system</w:t>
      </w:r>
      <w:r>
        <w:t xml:space="preserve"> </w:t>
      </w:r>
      <w:r w:rsidRPr="00A827A6">
        <w:t>that combines the speed and reliability of rail-based transit with the flexibility and cost</w:t>
      </w:r>
      <w:r w:rsidR="00BF7C54">
        <w:t>-</w:t>
      </w:r>
      <w:r w:rsidRPr="00A827A6">
        <w:t>effectiveness of buses</w:t>
      </w:r>
      <w:r>
        <w:t xml:space="preserve"> capable of providing decentralized transit service. The flexibility of </w:t>
      </w:r>
      <w:r w:rsidRPr="00A827A6">
        <w:t>BRT</w:t>
      </w:r>
      <w:r>
        <w:t xml:space="preserve"> as a transportation mode</w:t>
      </w:r>
      <w:r w:rsidR="00BF7C54">
        <w:t>,</w:t>
      </w:r>
      <w:r>
        <w:t xml:space="preserve"> described as </w:t>
      </w:r>
      <w:r w:rsidRPr="00A827A6">
        <w:t>a “train on rubber wheels</w:t>
      </w:r>
      <w:r w:rsidR="00BF7C54">
        <w:t>,</w:t>
      </w:r>
      <w:r w:rsidRPr="00A827A6">
        <w:t>”</w:t>
      </w:r>
      <w:r>
        <w:t xml:space="preserve"> has made the system an effective and low-cost redundant transportation alternative for ensuring mobility during disruptions. </w:t>
      </w:r>
    </w:p>
    <w:p w:rsidR="007B1F48" w:rsidRDefault="007B1F48" w:rsidP="004039F5">
      <w:pPr>
        <w:pStyle w:val="Heading2"/>
        <w:spacing w:before="120" w:after="120" w:line="240" w:lineRule="auto"/>
      </w:pPr>
    </w:p>
    <w:p w:rsidR="00962310" w:rsidRDefault="00962310" w:rsidP="004039F5">
      <w:pPr>
        <w:pStyle w:val="Heading2"/>
        <w:spacing w:before="120" w:after="120" w:line="240" w:lineRule="auto"/>
      </w:pPr>
      <w:r>
        <w:t>Capability to Mitigate the Consequences of a Disaster Improve</w:t>
      </w:r>
      <w:r w:rsidR="00BF7C54">
        <w:t xml:space="preserve">s </w:t>
      </w:r>
      <w:r>
        <w:t xml:space="preserve">System Survivability as well as Efficiency </w:t>
      </w:r>
    </w:p>
    <w:p w:rsidR="007B1F48" w:rsidRDefault="00962310" w:rsidP="004039F5">
      <w:pPr>
        <w:spacing w:before="120" w:after="120" w:line="240" w:lineRule="auto"/>
      </w:pPr>
      <w:r>
        <w:t xml:space="preserve">Rapid response and recovery operations save lives, minimize the spread of hazards and their cascading effects, and reduce loss of valuable assets.  These measures, along with the more commonly used metric, the speed with which normal operations are resumed, </w:t>
      </w:r>
      <w:r w:rsidR="00BF7C54">
        <w:t>can be used to determine the post-disaster</w:t>
      </w:r>
      <w:r>
        <w:t xml:space="preserve"> performance of a system.  Measuring resiliency by comparing a system’s performance baseline</w:t>
      </w:r>
      <w:r w:rsidR="007B1F48">
        <w:t xml:space="preserve">—traffic </w:t>
      </w:r>
      <w:r w:rsidR="00BF7C54">
        <w:t xml:space="preserve">speed, network capacity, </w:t>
      </w:r>
      <w:r>
        <w:t>power availability, etc.</w:t>
      </w:r>
      <w:r w:rsidR="007B1F48">
        <w:t xml:space="preserve">—with a </w:t>
      </w:r>
      <w:r>
        <w:t xml:space="preserve">measure of its status after the disaster is done by estimating how wide the margin of variation around normal operations spreads after a disruption.  When a disruption occurs, it pushes the </w:t>
      </w:r>
      <w:r>
        <w:lastRenderedPageBreak/>
        <w:t xml:space="preserve">system away from its performance baseline.  </w:t>
      </w:r>
    </w:p>
    <w:p w:rsidR="007B1F48" w:rsidRDefault="007B1F48" w:rsidP="004039F5">
      <w:pPr>
        <w:spacing w:before="120" w:after="120" w:line="240" w:lineRule="auto"/>
      </w:pPr>
    </w:p>
    <w:p w:rsidR="00962310" w:rsidRDefault="007B6ABB" w:rsidP="004039F5">
      <w:pPr>
        <w:spacing w:before="120" w:after="120" w:line="240" w:lineRule="auto"/>
      </w:pPr>
      <w:r>
        <w:t>Figure 6 depicts d</w:t>
      </w:r>
      <w:r w:rsidR="00962310">
        <w:t>eparture from natural variation in the event of a disturbance as area A under the disruption curve, measured by the loss of system functionality during the time between t</w:t>
      </w:r>
      <w:r w:rsidR="00962310" w:rsidRPr="0094712A">
        <w:rPr>
          <w:vertAlign w:val="subscript"/>
        </w:rPr>
        <w:t xml:space="preserve">0 </w:t>
      </w:r>
      <w:r w:rsidR="00962310">
        <w:t>and t</w:t>
      </w:r>
      <w:r w:rsidR="00962310" w:rsidRPr="000C77FF">
        <w:rPr>
          <w:vertAlign w:val="subscript"/>
        </w:rPr>
        <w:t>1</w:t>
      </w:r>
      <w:r w:rsidR="00962310">
        <w:rPr>
          <w:vertAlign w:val="subscript"/>
        </w:rPr>
        <w:t xml:space="preserve"> </w:t>
      </w:r>
      <w:r w:rsidR="00962310">
        <w:t xml:space="preserve">representing the duration of disruption.  The size of the area A under the curve, i.e., the time it takes for the resumption of functions after the disruption has occurred, is a key measure of the performance of a resilient system.  Area A shows how the disturbance raises the acceptable variation above the normal level marked by the dotted line labeled “natural variation in performance.”  A resilient infrastructure minimizes the area A by </w:t>
      </w:r>
      <w:r w:rsidR="006F3D7F">
        <w:t xml:space="preserve">restoring normal network capacity and travel speed, </w:t>
      </w:r>
      <w:r w:rsidR="00962310">
        <w:t xml:space="preserve">limiting the magnitude of the effects of disruption – lives lost, property damaged, etc., – and shortening the period of recovery, making it meet the </w:t>
      </w:r>
      <w:r w:rsidR="00962310" w:rsidRPr="00236F0E">
        <w:rPr>
          <w:i/>
        </w:rPr>
        <w:t>survivab</w:t>
      </w:r>
      <w:r w:rsidR="00962310">
        <w:rPr>
          <w:i/>
        </w:rPr>
        <w:t xml:space="preserve">ility </w:t>
      </w:r>
      <w:r w:rsidR="00962310" w:rsidRPr="00ED5FD3">
        <w:t>criterion of resiliency</w:t>
      </w:r>
      <w:r w:rsidR="006F3D7F">
        <w:t xml:space="preserve"> as its </w:t>
      </w:r>
      <w:r w:rsidR="00962310">
        <w:t xml:space="preserve">key performance criterion.   </w:t>
      </w:r>
    </w:p>
    <w:p w:rsidR="00962310" w:rsidRDefault="00962310" w:rsidP="004039F5">
      <w:pPr>
        <w:spacing w:before="120" w:after="120" w:line="240" w:lineRule="auto"/>
      </w:pPr>
    </w:p>
    <w:p w:rsidR="00962310" w:rsidRDefault="00962310" w:rsidP="004039F5">
      <w:pPr>
        <w:spacing w:before="120" w:after="120" w:line="240" w:lineRule="auto"/>
        <w:ind w:left="270"/>
        <w:jc w:val="center"/>
        <w:rPr>
          <w:b/>
        </w:rPr>
      </w:pPr>
      <w:r w:rsidRPr="00942537">
        <w:rPr>
          <w:b/>
        </w:rPr>
        <w:t>Figure</w:t>
      </w:r>
      <w:r>
        <w:rPr>
          <w:b/>
        </w:rPr>
        <w:t xml:space="preserve"> 6 </w:t>
      </w:r>
      <w:r w:rsidRPr="00942537">
        <w:rPr>
          <w:b/>
        </w:rPr>
        <w:t xml:space="preserve">– Resumption of Normal System Performance after a Disturbance </w:t>
      </w:r>
    </w:p>
    <w:p w:rsidR="00962310" w:rsidRDefault="00962310" w:rsidP="004039F5">
      <w:pPr>
        <w:spacing w:before="120" w:after="120" w:line="240" w:lineRule="auto"/>
        <w:ind w:left="270"/>
        <w:jc w:val="center"/>
        <w:rPr>
          <w:b/>
        </w:rPr>
      </w:pPr>
      <w:r>
        <w:rPr>
          <w:noProof/>
          <w:sz w:val="28"/>
          <w:szCs w:val="28"/>
        </w:rPr>
        <w:drawing>
          <wp:inline distT="0" distB="0" distL="0" distR="0" wp14:anchorId="5BFDBC2E" wp14:editId="30291AA9">
            <wp:extent cx="4530903" cy="1958001"/>
            <wp:effectExtent l="0" t="0" r="3175" b="4445"/>
            <wp:docPr id="228" name="Picture 20" descr="Figure 6 shows the resumption of normal system performance after a disturbance or disruption, which is described in detail in the paragraph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8322" cy="1961207"/>
                    </a:xfrm>
                    <a:prstGeom prst="rect">
                      <a:avLst/>
                    </a:prstGeom>
                    <a:noFill/>
                    <a:ln>
                      <a:noFill/>
                    </a:ln>
                  </pic:spPr>
                </pic:pic>
              </a:graphicData>
            </a:graphic>
          </wp:inline>
        </w:drawing>
      </w:r>
    </w:p>
    <w:p w:rsidR="00962310" w:rsidRDefault="00962310" w:rsidP="004039F5">
      <w:pPr>
        <w:spacing w:before="120" w:after="120" w:line="240" w:lineRule="auto"/>
      </w:pPr>
      <w:r>
        <w:tab/>
      </w:r>
    </w:p>
    <w:p w:rsidR="00962310" w:rsidRPr="005303D1" w:rsidRDefault="00962310" w:rsidP="004039F5">
      <w:pPr>
        <w:spacing w:before="120" w:after="120" w:line="240" w:lineRule="auto"/>
        <w:ind w:left="720" w:firstLine="720"/>
        <w:rPr>
          <w:b/>
          <w:sz w:val="20"/>
          <w:szCs w:val="20"/>
        </w:rPr>
      </w:pPr>
      <w:r w:rsidRPr="005303D1">
        <w:rPr>
          <w:b/>
          <w:sz w:val="20"/>
          <w:szCs w:val="20"/>
        </w:rPr>
        <w:t>Source: Rand</w:t>
      </w:r>
      <w:r w:rsidR="00837C10" w:rsidRPr="005303D1">
        <w:rPr>
          <w:b/>
          <w:sz w:val="20"/>
          <w:szCs w:val="20"/>
        </w:rPr>
        <w:t>,</w:t>
      </w:r>
      <w:r w:rsidRPr="005303D1">
        <w:rPr>
          <w:b/>
          <w:sz w:val="20"/>
          <w:szCs w:val="20"/>
        </w:rPr>
        <w:t xml:space="preserve"> 2009</w:t>
      </w:r>
      <w:r w:rsidR="00837C10">
        <w:rPr>
          <w:b/>
          <w:sz w:val="20"/>
          <w:szCs w:val="20"/>
        </w:rPr>
        <w:t>.</w:t>
      </w:r>
    </w:p>
    <w:p w:rsidR="00962310" w:rsidRPr="00437886" w:rsidRDefault="00962310" w:rsidP="004039F5">
      <w:pPr>
        <w:spacing w:before="120" w:after="120" w:line="240" w:lineRule="auto"/>
        <w:rPr>
          <w:b/>
          <w:sz w:val="20"/>
          <w:szCs w:val="20"/>
        </w:rPr>
      </w:pPr>
    </w:p>
    <w:p w:rsidR="00962310" w:rsidRDefault="00962310" w:rsidP="007B1F48">
      <w:pPr>
        <w:spacing w:line="240" w:lineRule="auto"/>
      </w:pPr>
      <w:r>
        <w:t>To sum up, in this paper we have developed a</w:t>
      </w:r>
      <w:r w:rsidR="006F3D7F">
        <w:t xml:space="preserve"> framework to identify the elements of in</w:t>
      </w:r>
      <w:r>
        <w:t>frastructure resiliency</w:t>
      </w:r>
      <w:r w:rsidR="006F3D7F">
        <w:t xml:space="preserve">.  </w:t>
      </w:r>
      <w:r>
        <w:t xml:space="preserve">We have defined resiliency as a cradle-to-grave </w:t>
      </w:r>
      <w:r w:rsidRPr="0059382D">
        <w:t xml:space="preserve">process </w:t>
      </w:r>
      <w:r>
        <w:t xml:space="preserve">for designing, building, and operating critical infrastructure systems that are: a) robust and fault-tolerant; b) smart, aware, resourceful and adaptive; capable of assessing risks, monitoring and detecting emerging threats, and making real-time decisions to correct for drift or reverse the course of unfolding events; c) have distributed capabilities and redundant resources that enable the system to adapt to loss of localized functionality and avoid single-point failures; and d) can respond and recover after a catastrophe to mitigate the consequences. </w:t>
      </w:r>
    </w:p>
    <w:p w:rsidR="00962310" w:rsidRDefault="00962310" w:rsidP="007B1F48">
      <w:pPr>
        <w:spacing w:line="240" w:lineRule="auto"/>
      </w:pPr>
    </w:p>
    <w:p w:rsidR="00962310" w:rsidRDefault="00962310" w:rsidP="007B1F48">
      <w:pPr>
        <w:spacing w:line="240" w:lineRule="auto"/>
      </w:pPr>
      <w:r>
        <w:t>The transportation research and technology development community is well positioned to test and evaluate the extent to which the elements of such a</w:t>
      </w:r>
      <w:r w:rsidR="006F3D7F">
        <w:t xml:space="preserve"> p</w:t>
      </w:r>
      <w:r>
        <w:t>rocess can foster a safer and more efficient and secure transportation system in accordance with the three proposed performance criteria</w:t>
      </w:r>
      <w:r w:rsidR="004F0A8F">
        <w:t>—</w:t>
      </w:r>
      <w:r w:rsidR="004F0A8F" w:rsidRPr="004F0A8F">
        <w:rPr>
          <w:i/>
        </w:rPr>
        <w:t>efficiency</w:t>
      </w:r>
      <w:r w:rsidR="004F0A8F">
        <w:t>,</w:t>
      </w:r>
      <w:r>
        <w:t xml:space="preserve"> </w:t>
      </w:r>
      <w:r w:rsidRPr="00DC562A">
        <w:rPr>
          <w:i/>
        </w:rPr>
        <w:t>sustainability</w:t>
      </w:r>
      <w:r>
        <w:t xml:space="preserve">, and </w:t>
      </w:r>
      <w:r w:rsidRPr="00DC562A">
        <w:rPr>
          <w:i/>
        </w:rPr>
        <w:t>survivability</w:t>
      </w:r>
      <w:r>
        <w:rPr>
          <w:i/>
        </w:rPr>
        <w:t>.</w:t>
      </w:r>
      <w:r>
        <w:t xml:space="preserve"> </w:t>
      </w:r>
      <w:r w:rsidR="004F0A8F">
        <w:t xml:space="preserve"> </w:t>
      </w:r>
      <w:r>
        <w:t xml:space="preserve">Such a system would have the capability to harness the escalating risks of today’s complex infrastructure systems through an adaptive </w:t>
      </w:r>
      <w:r>
        <w:lastRenderedPageBreak/>
        <w:t xml:space="preserve">process of learning, improving the system’s performance, and reducing vulnerabilities and the consequences of disruptions.   </w:t>
      </w:r>
    </w:p>
    <w:p w:rsidR="0003798A" w:rsidRPr="00CE12AF" w:rsidRDefault="0003798A" w:rsidP="00CE12AF">
      <w:pPr>
        <w:pStyle w:val="Heading1"/>
        <w:numPr>
          <w:ilvl w:val="0"/>
          <w:numId w:val="0"/>
        </w:numPr>
        <w:spacing w:before="0" w:after="0"/>
        <w:rPr>
          <w:sz w:val="36"/>
          <w:szCs w:val="36"/>
        </w:rPr>
      </w:pPr>
    </w:p>
    <w:p w:rsidR="00962310" w:rsidRDefault="00962310" w:rsidP="00CE12AF">
      <w:pPr>
        <w:pStyle w:val="Heading1"/>
        <w:numPr>
          <w:ilvl w:val="0"/>
          <w:numId w:val="0"/>
        </w:numPr>
        <w:spacing w:before="0" w:after="0"/>
      </w:pPr>
      <w:r>
        <w:t>References</w:t>
      </w:r>
    </w:p>
    <w:p w:rsidR="004F0A8F" w:rsidRPr="004F0A8F" w:rsidRDefault="004F0A8F" w:rsidP="004F0A8F"/>
    <w:p w:rsidR="00962310" w:rsidRPr="007B1F48" w:rsidRDefault="00962310" w:rsidP="00CE12AF">
      <w:pPr>
        <w:spacing w:line="240" w:lineRule="auto"/>
      </w:pPr>
      <w:proofErr w:type="gramStart"/>
      <w:r w:rsidRPr="007B1F48">
        <w:t xml:space="preserve">American Society of Civil Engineers (ASCE), </w:t>
      </w:r>
      <w:r w:rsidRPr="007B1F48">
        <w:rPr>
          <w:i/>
        </w:rPr>
        <w:t>Guiding Principles for the Nation’s Critical Infrastructure</w:t>
      </w:r>
      <w:r w:rsidRPr="007B1F48">
        <w:t>, 2009</w:t>
      </w:r>
      <w:r w:rsidR="00837C10" w:rsidRPr="007B1F48">
        <w:t>.</w:t>
      </w:r>
      <w:proofErr w:type="gramEnd"/>
    </w:p>
    <w:p w:rsidR="00962310" w:rsidRPr="007B1F48" w:rsidRDefault="00962310" w:rsidP="00CE12AF">
      <w:pPr>
        <w:pStyle w:val="FootnoteText"/>
        <w:rPr>
          <w:rFonts w:asciiTheme="minorHAnsi" w:hAnsiTheme="minorHAnsi"/>
          <w:sz w:val="22"/>
          <w:szCs w:val="22"/>
        </w:rPr>
      </w:pPr>
    </w:p>
    <w:p w:rsidR="00962310" w:rsidRPr="007B1F48" w:rsidRDefault="00962310" w:rsidP="00CE12AF">
      <w:pPr>
        <w:pStyle w:val="FootnoteText"/>
        <w:rPr>
          <w:rFonts w:asciiTheme="minorHAnsi" w:hAnsiTheme="minorHAnsi"/>
          <w:sz w:val="22"/>
          <w:szCs w:val="22"/>
        </w:rPr>
      </w:pPr>
      <w:r w:rsidRPr="007B1F48">
        <w:rPr>
          <w:rFonts w:asciiTheme="minorHAnsi" w:hAnsiTheme="minorHAnsi"/>
          <w:sz w:val="22"/>
          <w:szCs w:val="22"/>
        </w:rPr>
        <w:t xml:space="preserve">Brookings Institution, </w:t>
      </w:r>
      <w:r w:rsidRPr="007B1F48">
        <w:rPr>
          <w:rFonts w:asciiTheme="minorHAnsi" w:hAnsiTheme="minorHAnsi"/>
          <w:i/>
          <w:sz w:val="22"/>
          <w:szCs w:val="22"/>
        </w:rPr>
        <w:t>Fix it First, Expand it Second, Reward it Third: A New Strategy for America’s Highways</w:t>
      </w:r>
      <w:r w:rsidRPr="007B1F48">
        <w:rPr>
          <w:rFonts w:asciiTheme="minorHAnsi" w:hAnsiTheme="minorHAnsi"/>
          <w:sz w:val="22"/>
          <w:szCs w:val="22"/>
        </w:rPr>
        <w:t>, Mathew E. Kahn and David M. Levinson, The Hamilton Project, February 2011.</w:t>
      </w:r>
    </w:p>
    <w:p w:rsidR="00962310" w:rsidRPr="007B1F48" w:rsidRDefault="00962310" w:rsidP="00CE12AF">
      <w:pPr>
        <w:spacing w:line="240" w:lineRule="auto"/>
      </w:pPr>
    </w:p>
    <w:p w:rsidR="00962310" w:rsidRPr="007B1F48" w:rsidRDefault="00962310" w:rsidP="00CE12AF">
      <w:pPr>
        <w:spacing w:line="240" w:lineRule="auto"/>
      </w:pPr>
      <w:proofErr w:type="spellStart"/>
      <w:proofErr w:type="gramStart"/>
      <w:r w:rsidRPr="007B1F48">
        <w:t>Haimes</w:t>
      </w:r>
      <w:proofErr w:type="spellEnd"/>
      <w:r w:rsidRPr="007B1F48">
        <w:t xml:space="preserve">, </w:t>
      </w:r>
      <w:proofErr w:type="spellStart"/>
      <w:r w:rsidRPr="007B1F48">
        <w:t>Yacov</w:t>
      </w:r>
      <w:proofErr w:type="spellEnd"/>
      <w:r w:rsidRPr="007B1F48">
        <w:t xml:space="preserve"> Y. </w:t>
      </w:r>
      <w:r w:rsidRPr="007B1F48">
        <w:rPr>
          <w:i/>
        </w:rPr>
        <w:t>Risk Modeling, Assessment, and Management,</w:t>
      </w:r>
      <w:r w:rsidR="00BF7C54" w:rsidRPr="007B1F48">
        <w:t xml:space="preserve"> John </w:t>
      </w:r>
      <w:r w:rsidRPr="007B1F48">
        <w:t>Wiley</w:t>
      </w:r>
      <w:r w:rsidR="00BF7C54" w:rsidRPr="007B1F48">
        <w:t xml:space="preserve">, </w:t>
      </w:r>
      <w:r w:rsidRPr="007B1F48">
        <w:t>1998.</w:t>
      </w:r>
      <w:proofErr w:type="gramEnd"/>
      <w:r w:rsidRPr="007B1F48">
        <w:t xml:space="preserve"> </w:t>
      </w:r>
    </w:p>
    <w:p w:rsidR="00962310" w:rsidRPr="007B1F48" w:rsidRDefault="00962310" w:rsidP="00CE12AF">
      <w:pPr>
        <w:spacing w:line="240" w:lineRule="auto"/>
      </w:pPr>
    </w:p>
    <w:p w:rsidR="00962310" w:rsidRPr="007B1F48" w:rsidRDefault="00962310" w:rsidP="00CE12AF">
      <w:pPr>
        <w:spacing w:line="240" w:lineRule="auto"/>
      </w:pPr>
      <w:r w:rsidRPr="007B1F48">
        <w:t xml:space="preserve">Healy, Andrew and Neil </w:t>
      </w:r>
      <w:proofErr w:type="spellStart"/>
      <w:r w:rsidRPr="007B1F48">
        <w:t>Malhorta</w:t>
      </w:r>
      <w:proofErr w:type="spellEnd"/>
      <w:r w:rsidRPr="007B1F48">
        <w:t>, “Myopic Voters and Natural Disaster Policy</w:t>
      </w:r>
      <w:r w:rsidR="00837C10" w:rsidRPr="007B1F48">
        <w:t>,</w:t>
      </w:r>
      <w:r w:rsidRPr="007B1F48">
        <w:t xml:space="preserve">” </w:t>
      </w:r>
      <w:r w:rsidRPr="007B1F48">
        <w:rPr>
          <w:i/>
        </w:rPr>
        <w:t>American Political Science Review</w:t>
      </w:r>
      <w:r w:rsidRPr="007B1F48">
        <w:t>, Vol. 103, No. 3, August</w:t>
      </w:r>
      <w:r w:rsidR="00837C10" w:rsidRPr="007B1F48">
        <w:t>,</w:t>
      </w:r>
      <w:r w:rsidRPr="007B1F48">
        <w:t xml:space="preserve"> 2009.</w:t>
      </w:r>
    </w:p>
    <w:p w:rsidR="00962310" w:rsidRPr="007B1F48" w:rsidRDefault="00962310" w:rsidP="00CE12AF">
      <w:pPr>
        <w:spacing w:line="240" w:lineRule="auto"/>
      </w:pPr>
    </w:p>
    <w:p w:rsidR="00962310" w:rsidRPr="007B1F48" w:rsidRDefault="00962310" w:rsidP="00CE12AF">
      <w:pPr>
        <w:spacing w:line="240" w:lineRule="auto"/>
      </w:pPr>
      <w:proofErr w:type="spellStart"/>
      <w:r w:rsidRPr="007B1F48">
        <w:t>Kunreuther</w:t>
      </w:r>
      <w:proofErr w:type="spellEnd"/>
      <w:r w:rsidRPr="007B1F48">
        <w:t xml:space="preserve">, Howard C. and </w:t>
      </w:r>
      <w:proofErr w:type="spellStart"/>
      <w:r w:rsidRPr="007B1F48">
        <w:t>Erwann</w:t>
      </w:r>
      <w:proofErr w:type="spellEnd"/>
      <w:r w:rsidRPr="007B1F48">
        <w:t xml:space="preserve"> O. Michel-</w:t>
      </w:r>
      <w:proofErr w:type="spellStart"/>
      <w:r w:rsidRPr="007B1F48">
        <w:t>Kerjan</w:t>
      </w:r>
      <w:proofErr w:type="spellEnd"/>
      <w:r w:rsidRPr="007B1F48">
        <w:t xml:space="preserve">, </w:t>
      </w:r>
      <w:r w:rsidRPr="007B1F48">
        <w:rPr>
          <w:i/>
        </w:rPr>
        <w:t>A Framework for Reducing Vulnerability to Natural Disasters: Ex Ante and Ex Post Considerations</w:t>
      </w:r>
      <w:r w:rsidRPr="007B1F48">
        <w:t>,  Wharton Risk Management and Decision Processes Center, Commissioned by the Joint World Band-UN Project on the Economics of Disaster Risk Reduction, Revised, November 16, 2008.</w:t>
      </w:r>
    </w:p>
    <w:p w:rsidR="00962310" w:rsidRPr="007B1F48" w:rsidRDefault="00962310" w:rsidP="00CE12AF">
      <w:pPr>
        <w:spacing w:line="240" w:lineRule="auto"/>
      </w:pPr>
    </w:p>
    <w:p w:rsidR="00962310" w:rsidRPr="007B1F48" w:rsidRDefault="00962310" w:rsidP="00CE12AF">
      <w:pPr>
        <w:spacing w:line="240" w:lineRule="auto"/>
      </w:pPr>
      <w:proofErr w:type="gramStart"/>
      <w:r w:rsidRPr="007B1F48">
        <w:t xml:space="preserve">METRANS Transportation Center, </w:t>
      </w:r>
      <w:r w:rsidRPr="007B1F48">
        <w:rPr>
          <w:i/>
        </w:rPr>
        <w:t>Fiber</w:t>
      </w:r>
      <w:r w:rsidR="00837C10" w:rsidRPr="007B1F48">
        <w:rPr>
          <w:i/>
        </w:rPr>
        <w:t>-</w:t>
      </w:r>
      <w:r w:rsidRPr="007B1F48">
        <w:rPr>
          <w:i/>
        </w:rPr>
        <w:t>Optic Smart Structures for Monitoring and Managing the Health of Transportation Infrastructures</w:t>
      </w:r>
      <w:r w:rsidRPr="007B1F48">
        <w:t>, Final Report, METRANS Project 09-13, California State University, Department of Electrical Engineering, April 2010.</w:t>
      </w:r>
      <w:proofErr w:type="gramEnd"/>
    </w:p>
    <w:p w:rsidR="00962310" w:rsidRPr="007B1F48" w:rsidRDefault="00962310" w:rsidP="00CE12AF">
      <w:pPr>
        <w:spacing w:line="240" w:lineRule="auto"/>
        <w:rPr>
          <w:b/>
        </w:rPr>
      </w:pPr>
    </w:p>
    <w:p w:rsidR="00962310" w:rsidRPr="007B1F48" w:rsidRDefault="00962310" w:rsidP="00CE12AF">
      <w:pPr>
        <w:spacing w:line="240" w:lineRule="auto"/>
      </w:pPr>
      <w:r w:rsidRPr="007B1F48">
        <w:t xml:space="preserve">National Climate Assessment and Development Advisory Committee (NCADAC), </w:t>
      </w:r>
      <w:r w:rsidRPr="007B1F48">
        <w:rPr>
          <w:i/>
        </w:rPr>
        <w:t>National Climate Change Assessment</w:t>
      </w:r>
      <w:r w:rsidRPr="007B1F48">
        <w:t>, Draft Report, v. 11 January 2013</w:t>
      </w:r>
      <w:r w:rsidR="00837C10" w:rsidRPr="007B1F48">
        <w:t>.</w:t>
      </w:r>
    </w:p>
    <w:p w:rsidR="00962310" w:rsidRPr="007B1F48" w:rsidRDefault="00962310" w:rsidP="00CE12AF">
      <w:pPr>
        <w:spacing w:line="240" w:lineRule="auto"/>
      </w:pPr>
    </w:p>
    <w:p w:rsidR="00962310" w:rsidRPr="007B1F48" w:rsidRDefault="00962310" w:rsidP="00CE12AF">
      <w:pPr>
        <w:spacing w:line="240" w:lineRule="auto"/>
      </w:pPr>
      <w:r w:rsidRPr="007B1F48">
        <w:t>National Transportation Safety Board (NTSB),</w:t>
      </w:r>
      <w:r w:rsidRPr="007B1F48">
        <w:rPr>
          <w:b/>
        </w:rPr>
        <w:t xml:space="preserve"> </w:t>
      </w:r>
      <w:r w:rsidRPr="007B1F48">
        <w:t xml:space="preserve">“Proposed Findings of Fact, Conclusions and Recommendations Regarding Grounding of the Exxon Valdez,” July 17, 1989.  </w:t>
      </w:r>
    </w:p>
    <w:p w:rsidR="00962310" w:rsidRPr="007B1F48" w:rsidRDefault="00962310" w:rsidP="00CE12AF">
      <w:pPr>
        <w:pStyle w:val="FootnoteText"/>
        <w:rPr>
          <w:rFonts w:asciiTheme="minorHAnsi" w:hAnsiTheme="minorHAnsi"/>
          <w:sz w:val="22"/>
          <w:szCs w:val="22"/>
        </w:rPr>
      </w:pPr>
    </w:p>
    <w:p w:rsidR="00271F65" w:rsidRPr="007B1F48" w:rsidRDefault="00271F65" w:rsidP="00CE12AF">
      <w:pPr>
        <w:pStyle w:val="FootnoteText"/>
        <w:rPr>
          <w:rFonts w:asciiTheme="minorHAnsi" w:hAnsiTheme="minorHAnsi"/>
          <w:sz w:val="22"/>
          <w:szCs w:val="22"/>
        </w:rPr>
      </w:pPr>
      <w:proofErr w:type="spellStart"/>
      <w:r w:rsidRPr="007B1F48">
        <w:rPr>
          <w:rFonts w:asciiTheme="minorHAnsi" w:hAnsiTheme="minorHAnsi"/>
          <w:sz w:val="22"/>
          <w:szCs w:val="22"/>
        </w:rPr>
        <w:t>Perrow</w:t>
      </w:r>
      <w:proofErr w:type="spellEnd"/>
      <w:r w:rsidRPr="007B1F48">
        <w:rPr>
          <w:rFonts w:asciiTheme="minorHAnsi" w:hAnsiTheme="minorHAnsi"/>
          <w:sz w:val="22"/>
          <w:szCs w:val="22"/>
        </w:rPr>
        <w:t xml:space="preserve">, Charles, </w:t>
      </w:r>
      <w:r w:rsidRPr="007B1F48">
        <w:rPr>
          <w:rFonts w:asciiTheme="minorHAnsi" w:hAnsiTheme="minorHAnsi"/>
          <w:i/>
          <w:sz w:val="22"/>
          <w:szCs w:val="22"/>
        </w:rPr>
        <w:t>Normal Accidents: Living with High</w:t>
      </w:r>
      <w:r w:rsidR="00837C10" w:rsidRPr="007B1F48">
        <w:rPr>
          <w:rFonts w:asciiTheme="minorHAnsi" w:hAnsiTheme="minorHAnsi"/>
          <w:i/>
          <w:sz w:val="22"/>
          <w:szCs w:val="22"/>
        </w:rPr>
        <w:t>-</w:t>
      </w:r>
      <w:r w:rsidRPr="007B1F48">
        <w:rPr>
          <w:rFonts w:asciiTheme="minorHAnsi" w:hAnsiTheme="minorHAnsi"/>
          <w:i/>
          <w:sz w:val="22"/>
          <w:szCs w:val="22"/>
        </w:rPr>
        <w:t>Risk Technologies</w:t>
      </w:r>
      <w:r w:rsidRPr="007B1F48">
        <w:rPr>
          <w:rFonts w:asciiTheme="minorHAnsi" w:hAnsiTheme="minorHAnsi"/>
          <w:sz w:val="22"/>
          <w:szCs w:val="22"/>
        </w:rPr>
        <w:t>, Princeton University Press, 1999.</w:t>
      </w:r>
    </w:p>
    <w:p w:rsidR="00271F65" w:rsidRPr="007B1F48" w:rsidRDefault="00271F65" w:rsidP="00CE12AF">
      <w:pPr>
        <w:pStyle w:val="FootnoteText"/>
        <w:rPr>
          <w:rFonts w:asciiTheme="minorHAnsi" w:hAnsiTheme="minorHAnsi"/>
          <w:sz w:val="22"/>
          <w:szCs w:val="22"/>
        </w:rPr>
      </w:pPr>
    </w:p>
    <w:p w:rsidR="00404EF5" w:rsidRPr="007B1F48" w:rsidRDefault="00962310" w:rsidP="00CE12AF">
      <w:pPr>
        <w:pStyle w:val="FootnoteText"/>
        <w:rPr>
          <w:rFonts w:asciiTheme="minorHAnsi" w:hAnsiTheme="minorHAnsi"/>
          <w:sz w:val="22"/>
          <w:szCs w:val="22"/>
        </w:rPr>
      </w:pPr>
      <w:r w:rsidRPr="007B1F48">
        <w:rPr>
          <w:rFonts w:asciiTheme="minorHAnsi" w:hAnsiTheme="minorHAnsi"/>
          <w:sz w:val="22"/>
          <w:szCs w:val="22"/>
        </w:rPr>
        <w:t xml:space="preserve">Rand Corporation, </w:t>
      </w:r>
      <w:r w:rsidRPr="007B1F48">
        <w:rPr>
          <w:rFonts w:asciiTheme="minorHAnsi" w:hAnsiTheme="minorHAnsi"/>
          <w:i/>
          <w:sz w:val="22"/>
          <w:szCs w:val="22"/>
        </w:rPr>
        <w:t>Adding Resilience to the Freight System in Statewide and Metropolitan Transportation Plans: Developing a Conceptual Approach</w:t>
      </w:r>
      <w:r w:rsidRPr="007B1F48">
        <w:rPr>
          <w:rFonts w:asciiTheme="minorHAnsi" w:hAnsiTheme="minorHAnsi"/>
          <w:sz w:val="22"/>
          <w:szCs w:val="22"/>
        </w:rPr>
        <w:t xml:space="preserve">, David S. Ortiz, </w:t>
      </w:r>
      <w:proofErr w:type="spellStart"/>
      <w:r w:rsidRPr="007B1F48">
        <w:rPr>
          <w:rFonts w:asciiTheme="minorHAnsi" w:hAnsiTheme="minorHAnsi"/>
          <w:sz w:val="22"/>
          <w:szCs w:val="22"/>
        </w:rPr>
        <w:t>Liisa</w:t>
      </w:r>
      <w:proofErr w:type="spellEnd"/>
      <w:r w:rsidRPr="007B1F48">
        <w:rPr>
          <w:rFonts w:asciiTheme="minorHAnsi" w:hAnsiTheme="minorHAnsi"/>
          <w:sz w:val="22"/>
          <w:szCs w:val="22"/>
        </w:rPr>
        <w:t xml:space="preserve"> </w:t>
      </w:r>
      <w:proofErr w:type="spellStart"/>
      <w:r w:rsidRPr="007B1F48">
        <w:rPr>
          <w:rFonts w:asciiTheme="minorHAnsi" w:hAnsiTheme="minorHAnsi"/>
          <w:sz w:val="22"/>
          <w:szCs w:val="22"/>
        </w:rPr>
        <w:t>Ecola</w:t>
      </w:r>
      <w:proofErr w:type="spellEnd"/>
      <w:r w:rsidRPr="007B1F48">
        <w:rPr>
          <w:rFonts w:asciiTheme="minorHAnsi" w:hAnsiTheme="minorHAnsi"/>
          <w:sz w:val="22"/>
          <w:szCs w:val="22"/>
        </w:rPr>
        <w:t xml:space="preserve">, and Henry H. Willis, Prepared for </w:t>
      </w:r>
      <w:r w:rsidR="00837C10" w:rsidRPr="007B1F48">
        <w:rPr>
          <w:rFonts w:asciiTheme="minorHAnsi" w:hAnsiTheme="minorHAnsi"/>
          <w:sz w:val="22"/>
          <w:szCs w:val="22"/>
        </w:rPr>
        <w:t xml:space="preserve">the </w:t>
      </w:r>
      <w:r w:rsidRPr="007B1F48">
        <w:rPr>
          <w:rFonts w:asciiTheme="minorHAnsi" w:hAnsiTheme="minorHAnsi"/>
          <w:sz w:val="22"/>
          <w:szCs w:val="22"/>
        </w:rPr>
        <w:t xml:space="preserve">American Association of State and Highway Transportation Officials (AASHTO), June 2009.  </w:t>
      </w:r>
    </w:p>
    <w:sectPr w:rsidR="00404EF5" w:rsidRPr="007B1F48" w:rsidSect="00404EF5">
      <w:footerReference w:type="default" r:id="rId14"/>
      <w:headerReference w:type="first" r:id="rId15"/>
      <w:footerReference w:type="first" r:id="rId16"/>
      <w:pgSz w:w="12240" w:h="15840"/>
      <w:pgMar w:top="1440" w:right="1350" w:bottom="207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63B" w:rsidRDefault="00F4063B">
      <w:pPr>
        <w:spacing w:line="240" w:lineRule="auto"/>
      </w:pPr>
      <w:r>
        <w:separator/>
      </w:r>
    </w:p>
  </w:endnote>
  <w:endnote w:type="continuationSeparator" w:id="0">
    <w:p w:rsidR="00F4063B" w:rsidRDefault="00F406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AD4" w:rsidRDefault="009D2AD4" w:rsidP="00962310">
    <w:pPr>
      <w:spacing w:line="240" w:lineRule="auto"/>
      <w:ind w:left="20" w:right="-360"/>
      <w:rPr>
        <w:rFonts w:ascii="Calibri" w:eastAsia="Calibri" w:hAnsi="Calibri" w:cs="Calibri"/>
        <w:spacing w:val="-7"/>
        <w:sz w:val="18"/>
        <w:szCs w:val="18"/>
      </w:rPr>
    </w:pPr>
  </w:p>
  <w:p w:rsidR="009D2AD4" w:rsidRPr="003D43F6" w:rsidRDefault="009D2AD4" w:rsidP="00962310">
    <w:pPr>
      <w:spacing w:line="240" w:lineRule="auto"/>
      <w:ind w:left="20" w:right="-360"/>
    </w:pPr>
    <w:r w:rsidRPr="006F081B">
      <w:rPr>
        <w:rFonts w:ascii="Calibri" w:eastAsia="Calibri" w:hAnsi="Calibri" w:cs="Calibri"/>
        <w:noProof/>
        <w:spacing w:val="-7"/>
        <w:sz w:val="18"/>
        <w:szCs w:val="18"/>
      </w:rPr>
      <w:drawing>
        <wp:inline distT="0" distB="0" distL="0" distR="0" wp14:anchorId="505EF5D0" wp14:editId="66090174">
          <wp:extent cx="952500" cy="254000"/>
          <wp:effectExtent l="0" t="0" r="0" b="0"/>
          <wp:docPr id="229" name="Picture 6" descr="Volpe Cen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peAndMeatball_LittleBlue.gif"/>
                  <pic:cNvPicPr/>
                </pic:nvPicPr>
                <pic:blipFill>
                  <a:blip r:embed="rId1"/>
                  <a:stretch>
                    <a:fillRect/>
                  </a:stretch>
                </pic:blipFill>
                <pic:spPr>
                  <a:xfrm>
                    <a:off x="0" y="0"/>
                    <a:ext cx="952195" cy="253919"/>
                  </a:xfrm>
                  <a:prstGeom prst="rect">
                    <a:avLst/>
                  </a:prstGeom>
                </pic:spPr>
              </pic:pic>
            </a:graphicData>
          </a:graphic>
        </wp:inline>
      </w:drawing>
    </w:r>
    <w:r>
      <w:rPr>
        <w:rFonts w:ascii="Calibri" w:eastAsia="Calibri" w:hAnsi="Calibri" w:cs="Calibri"/>
        <w:spacing w:val="-7"/>
        <w:sz w:val="18"/>
        <w:szCs w:val="18"/>
      </w:rPr>
      <w:tab/>
    </w:r>
    <w:r>
      <w:rPr>
        <w:rFonts w:ascii="Calibri" w:eastAsia="Calibri" w:hAnsi="Calibri" w:cs="Calibri"/>
        <w:spacing w:val="-7"/>
        <w:sz w:val="18"/>
        <w:szCs w:val="18"/>
      </w:rPr>
      <w:tab/>
    </w:r>
    <w:r>
      <w:rPr>
        <w:rFonts w:ascii="Calibri" w:eastAsia="Calibri" w:hAnsi="Calibri" w:cs="Calibri"/>
        <w:spacing w:val="-7"/>
        <w:sz w:val="18"/>
        <w:szCs w:val="18"/>
      </w:rPr>
      <w:tab/>
    </w:r>
    <w:r>
      <w:rPr>
        <w:rFonts w:ascii="Calibri" w:eastAsia="Calibri" w:hAnsi="Calibri" w:cs="Calibri"/>
        <w:spacing w:val="-7"/>
        <w:sz w:val="18"/>
        <w:szCs w:val="18"/>
      </w:rPr>
      <w:tab/>
    </w:r>
    <w:r>
      <w:rPr>
        <w:rFonts w:ascii="Calibri" w:eastAsia="Calibri" w:hAnsi="Calibri" w:cs="Calibri"/>
        <w:spacing w:val="-7"/>
        <w:sz w:val="18"/>
        <w:szCs w:val="18"/>
      </w:rPr>
      <w:tab/>
    </w:r>
    <w:r w:rsidRPr="0043527C">
      <w:rPr>
        <w:rFonts w:ascii="Calibri" w:hAnsi="Calibri" w:cs="Arial"/>
        <w:b/>
        <w:color w:val="345C9C"/>
      </w:rPr>
      <w:fldChar w:fldCharType="begin"/>
    </w:r>
    <w:r w:rsidRPr="0043527C">
      <w:rPr>
        <w:rFonts w:ascii="Calibri" w:eastAsia="Arial" w:hAnsi="Calibri" w:cs="Arial"/>
        <w:b/>
        <w:bCs/>
        <w:color w:val="345C9C"/>
      </w:rPr>
      <w:instrText xml:space="preserve"> PAGE </w:instrText>
    </w:r>
    <w:r w:rsidRPr="0043527C">
      <w:rPr>
        <w:rFonts w:ascii="Calibri" w:hAnsi="Calibri" w:cs="Arial"/>
        <w:b/>
        <w:color w:val="345C9C"/>
      </w:rPr>
      <w:fldChar w:fldCharType="separate"/>
    </w:r>
    <w:r w:rsidR="006745F4">
      <w:rPr>
        <w:rFonts w:ascii="Calibri" w:eastAsia="Arial" w:hAnsi="Calibri" w:cs="Arial"/>
        <w:b/>
        <w:bCs/>
        <w:noProof/>
        <w:color w:val="345C9C"/>
      </w:rPr>
      <w:t>12</w:t>
    </w:r>
    <w:r w:rsidRPr="0043527C">
      <w:rPr>
        <w:rFonts w:ascii="Calibri" w:hAnsi="Calibri" w:cs="Arial"/>
        <w:b/>
        <w:color w:val="345C9C"/>
      </w:rPr>
      <w:fldChar w:fldCharType="end"/>
    </w:r>
  </w:p>
  <w:p w:rsidR="009D2AD4" w:rsidRDefault="009D2A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AD4" w:rsidRDefault="009D2AD4">
    <w:pPr>
      <w:pStyle w:val="Footer"/>
    </w:pPr>
    <w:r w:rsidRPr="00404EF5">
      <w:rPr>
        <w:noProof/>
      </w:rPr>
      <w:drawing>
        <wp:inline distT="0" distB="0" distL="0" distR="0" wp14:anchorId="2293263C" wp14:editId="022E8A5E">
          <wp:extent cx="2260600" cy="629188"/>
          <wp:effectExtent l="0" t="0" r="6350" b="0"/>
          <wp:docPr id="3" name="Picture 2" descr="Page footer logo - U.S. Department of Transportation. Research and Innovative Technology Administration. Volpe, the National Transportation Systems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RitaVolpeThe.jpg"/>
                  <pic:cNvPicPr/>
                </pic:nvPicPr>
                <pic:blipFill>
                  <a:blip r:embed="rId1"/>
                  <a:stretch>
                    <a:fillRect/>
                  </a:stretch>
                </pic:blipFill>
                <pic:spPr>
                  <a:xfrm>
                    <a:off x="0" y="0"/>
                    <a:ext cx="2258116" cy="62849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63B" w:rsidRDefault="00F4063B">
      <w:pPr>
        <w:spacing w:line="240" w:lineRule="auto"/>
      </w:pPr>
      <w:r>
        <w:separator/>
      </w:r>
    </w:p>
  </w:footnote>
  <w:footnote w:type="continuationSeparator" w:id="0">
    <w:p w:rsidR="00F4063B" w:rsidRDefault="00F4063B">
      <w:pPr>
        <w:spacing w:line="240" w:lineRule="auto"/>
      </w:pPr>
      <w:r>
        <w:continuationSeparator/>
      </w:r>
    </w:p>
  </w:footnote>
  <w:footnote w:id="1">
    <w:p w:rsidR="009D2AD4" w:rsidRPr="00E03ED3" w:rsidRDefault="009D2AD4" w:rsidP="00962310">
      <w:pPr>
        <w:pStyle w:val="FootnoteText"/>
        <w:rPr>
          <w:rFonts w:asciiTheme="minorHAnsi" w:hAnsiTheme="minorHAnsi"/>
          <w:sz w:val="22"/>
          <w:szCs w:val="22"/>
        </w:rPr>
      </w:pPr>
      <w:r>
        <w:rPr>
          <w:rStyle w:val="FootnoteReference"/>
          <w:rFonts w:eastAsia="Arial"/>
        </w:rPr>
        <w:footnoteRef/>
      </w:r>
      <w:r>
        <w:t xml:space="preserve"> </w:t>
      </w:r>
      <w:r w:rsidRPr="00E03ED3">
        <w:rPr>
          <w:rFonts w:asciiTheme="minorHAnsi" w:hAnsiTheme="minorHAnsi"/>
          <w:color w:val="000000" w:themeColor="text1"/>
          <w:sz w:val="22"/>
          <w:szCs w:val="22"/>
        </w:rPr>
        <w:t xml:space="preserve">This summary was prepared for </w:t>
      </w:r>
      <w:r w:rsidRPr="00E03ED3">
        <w:rPr>
          <w:rFonts w:asciiTheme="minorHAnsi" w:eastAsiaTheme="majorEastAsia" w:hAnsiTheme="minorHAnsi" w:cstheme="majorBidi"/>
          <w:i/>
          <w:color w:val="365F91" w:themeColor="accent1" w:themeShade="BF"/>
          <w:sz w:val="22"/>
          <w:szCs w:val="22"/>
        </w:rPr>
        <w:t>Beyond Bouncing Back: A Roundtable on Critical Transportation Infrastructure Resilience</w:t>
      </w:r>
      <w:r w:rsidRPr="00E03ED3">
        <w:rPr>
          <w:rFonts w:asciiTheme="minorHAnsi" w:eastAsiaTheme="majorEastAsia" w:hAnsiTheme="minorHAnsi" w:cstheme="majorBidi"/>
          <w:color w:val="000000" w:themeColor="text1"/>
          <w:sz w:val="22"/>
          <w:szCs w:val="22"/>
        </w:rPr>
        <w:t xml:space="preserve"> held at the Volpe Center on</w:t>
      </w:r>
      <w:r w:rsidRPr="00E03ED3">
        <w:rPr>
          <w:rFonts w:asciiTheme="minorHAnsi" w:eastAsiaTheme="majorEastAsia" w:hAnsiTheme="minorHAnsi" w:cstheme="majorBidi"/>
          <w:i/>
          <w:color w:val="000000" w:themeColor="text1"/>
          <w:sz w:val="22"/>
          <w:szCs w:val="22"/>
        </w:rPr>
        <w:t xml:space="preserve"> </w:t>
      </w:r>
      <w:r w:rsidRPr="00E03ED3">
        <w:rPr>
          <w:rFonts w:asciiTheme="minorHAnsi" w:eastAsiaTheme="majorEastAsia" w:hAnsiTheme="minorHAnsi" w:cstheme="majorBidi"/>
          <w:color w:val="000000" w:themeColor="text1"/>
          <w:sz w:val="22"/>
          <w:szCs w:val="22"/>
        </w:rPr>
        <w:t xml:space="preserve">April 30, 2013.  It </w:t>
      </w:r>
      <w:r w:rsidRPr="00E03ED3">
        <w:rPr>
          <w:rFonts w:asciiTheme="minorHAnsi" w:hAnsiTheme="minorHAnsi"/>
          <w:color w:val="000000" w:themeColor="text1"/>
          <w:sz w:val="22"/>
          <w:szCs w:val="22"/>
        </w:rPr>
        <w:t xml:space="preserve">is excerpted from a draft white paper on </w:t>
      </w:r>
      <w:r w:rsidR="00837C10" w:rsidRPr="00E03ED3">
        <w:rPr>
          <w:rFonts w:asciiTheme="minorHAnsi" w:hAnsiTheme="minorHAnsi"/>
          <w:color w:val="000000" w:themeColor="text1"/>
          <w:sz w:val="22"/>
          <w:szCs w:val="22"/>
        </w:rPr>
        <w:t>“</w:t>
      </w:r>
      <w:r w:rsidRPr="00E03ED3">
        <w:rPr>
          <w:rFonts w:asciiTheme="minorHAnsi" w:hAnsiTheme="minorHAnsi"/>
          <w:color w:val="000000" w:themeColor="text1"/>
          <w:sz w:val="22"/>
          <w:szCs w:val="22"/>
        </w:rPr>
        <w:t>A Risk-Based Infrastructure Resiliency Framework</w:t>
      </w:r>
      <w:r w:rsidR="00837C10" w:rsidRPr="00E03ED3">
        <w:rPr>
          <w:rFonts w:asciiTheme="minorHAnsi" w:hAnsiTheme="minorHAnsi"/>
          <w:color w:val="000000" w:themeColor="text1"/>
          <w:sz w:val="22"/>
          <w:szCs w:val="22"/>
        </w:rPr>
        <w:t>”</w:t>
      </w:r>
      <w:r w:rsidRPr="00E03ED3">
        <w:rPr>
          <w:rFonts w:asciiTheme="minorHAnsi" w:hAnsiTheme="minorHAnsi"/>
          <w:color w:val="000000" w:themeColor="text1"/>
          <w:sz w:val="22"/>
          <w:szCs w:val="22"/>
        </w:rPr>
        <w:t xml:space="preserve"> currently in development by Dr. Bahar Barami, Senior Economist, </w:t>
      </w:r>
      <w:r w:rsidR="00B40DB5" w:rsidRPr="00E03ED3">
        <w:rPr>
          <w:rFonts w:asciiTheme="minorHAnsi" w:hAnsiTheme="minorHAnsi"/>
          <w:color w:val="000000" w:themeColor="text1"/>
          <w:sz w:val="22"/>
          <w:szCs w:val="22"/>
        </w:rPr>
        <w:t>in the Center for Transportation and Logistics Security,</w:t>
      </w:r>
      <w:r w:rsidRPr="00E03ED3">
        <w:rPr>
          <w:rFonts w:asciiTheme="minorHAnsi" w:hAnsiTheme="minorHAnsi"/>
          <w:color w:val="000000" w:themeColor="text1"/>
          <w:sz w:val="22"/>
          <w:szCs w:val="22"/>
        </w:rPr>
        <w:t xml:space="preserve"> the John A</w:t>
      </w:r>
      <w:r w:rsidR="000A3359" w:rsidRPr="00E03ED3">
        <w:rPr>
          <w:rFonts w:asciiTheme="minorHAnsi" w:hAnsiTheme="minorHAnsi"/>
          <w:color w:val="000000" w:themeColor="text1"/>
          <w:sz w:val="22"/>
          <w:szCs w:val="22"/>
        </w:rPr>
        <w:t>.</w:t>
      </w:r>
      <w:r w:rsidRPr="00E03ED3">
        <w:rPr>
          <w:rFonts w:asciiTheme="minorHAnsi" w:hAnsiTheme="minorHAnsi"/>
          <w:color w:val="000000" w:themeColor="text1"/>
          <w:sz w:val="22"/>
          <w:szCs w:val="22"/>
        </w:rPr>
        <w:t xml:space="preserve"> Volpe National Transportation Systems Center, U.S. Department of Transportation, 55 Broadway, </w:t>
      </w:r>
      <w:proofErr w:type="gramStart"/>
      <w:r w:rsidRPr="00E03ED3">
        <w:rPr>
          <w:rFonts w:asciiTheme="minorHAnsi" w:hAnsiTheme="minorHAnsi"/>
          <w:color w:val="000000" w:themeColor="text1"/>
          <w:sz w:val="22"/>
          <w:szCs w:val="22"/>
        </w:rPr>
        <w:t>Cambridge</w:t>
      </w:r>
      <w:proofErr w:type="gramEnd"/>
      <w:r w:rsidRPr="00E03ED3">
        <w:rPr>
          <w:rFonts w:asciiTheme="minorHAnsi" w:hAnsiTheme="minorHAnsi"/>
          <w:color w:val="000000" w:themeColor="text1"/>
          <w:sz w:val="22"/>
          <w:szCs w:val="22"/>
        </w:rPr>
        <w:t>, MA, 02142.  She can be reached at 617-494-2150</w:t>
      </w:r>
      <w:r w:rsidRPr="00E03ED3">
        <w:rPr>
          <w:rFonts w:asciiTheme="minorHAnsi" w:hAnsiTheme="minorHAnsi"/>
          <w:sz w:val="22"/>
          <w:szCs w:val="22"/>
        </w:rPr>
        <w:t xml:space="preserve">; </w:t>
      </w:r>
      <w:hyperlink r:id="rId1" w:history="1">
        <w:r w:rsidRPr="00E03ED3">
          <w:rPr>
            <w:rStyle w:val="Hyperlink"/>
            <w:rFonts w:asciiTheme="minorHAnsi" w:hAnsiTheme="minorHAnsi"/>
            <w:sz w:val="22"/>
            <w:szCs w:val="22"/>
          </w:rPr>
          <w:t>bahar.barami@dot.gov</w:t>
        </w:r>
      </w:hyperlink>
      <w:r w:rsidRPr="00E03ED3">
        <w:rPr>
          <w:rFonts w:asciiTheme="minorHAnsi" w:hAnsiTheme="minorHAnsi"/>
          <w:sz w:val="22"/>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AD4" w:rsidRDefault="009D2AD4">
    <w:pPr>
      <w:pStyle w:val="Header"/>
    </w:pPr>
    <w:r w:rsidRPr="00404EF5">
      <w:rPr>
        <w:noProof/>
      </w:rPr>
      <w:drawing>
        <wp:inline distT="0" distB="0" distL="0" distR="0" wp14:anchorId="0289B7A1" wp14:editId="785651F5">
          <wp:extent cx="1346200" cy="358987"/>
          <wp:effectExtent l="25400" t="0" r="0" b="0"/>
          <wp:docPr id="2" name="Picture 6" descr="Volpe Cen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peAndMeatball_LittleBlue.gif"/>
                  <pic:cNvPicPr/>
                </pic:nvPicPr>
                <pic:blipFill>
                  <a:blip r:embed="rId1"/>
                  <a:stretch>
                    <a:fillRect/>
                  </a:stretch>
                </pic:blipFill>
                <pic:spPr>
                  <a:xfrm>
                    <a:off x="0" y="0"/>
                    <a:ext cx="1345770" cy="35887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71DD"/>
    <w:multiLevelType w:val="hybridMultilevel"/>
    <w:tmpl w:val="1CD8E920"/>
    <w:lvl w:ilvl="0" w:tplc="F3F2349C">
      <w:numFmt w:val="bullet"/>
      <w:lvlText w:val="•"/>
      <w:lvlJc w:val="left"/>
      <w:pPr>
        <w:ind w:left="831" w:hanging="360"/>
      </w:pPr>
      <w:rPr>
        <w:rFonts w:ascii="Times New Roman" w:eastAsia="Times New Roman" w:hAnsi="Times New Roman" w:cs="Times New Roman" w:hint="default"/>
        <w:w w:val="131"/>
      </w:rPr>
    </w:lvl>
    <w:lvl w:ilvl="1" w:tplc="3788B614">
      <w:start w:val="1"/>
      <w:numFmt w:val="bullet"/>
      <w:pStyle w:val="Sub-bullets"/>
      <w:lvlText w:val="–"/>
      <w:lvlJc w:val="left"/>
      <w:pPr>
        <w:ind w:left="1551" w:hanging="360"/>
      </w:pPr>
      <w:rPr>
        <w:rFonts w:ascii="Calibri" w:hAnsi="Calibri"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Arial"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Arial" w:hint="default"/>
      </w:rPr>
    </w:lvl>
    <w:lvl w:ilvl="8" w:tplc="04090005" w:tentative="1">
      <w:start w:val="1"/>
      <w:numFmt w:val="bullet"/>
      <w:lvlText w:val=""/>
      <w:lvlJc w:val="left"/>
      <w:pPr>
        <w:ind w:left="6591" w:hanging="360"/>
      </w:pPr>
      <w:rPr>
        <w:rFonts w:ascii="Wingdings" w:hAnsi="Wingdings" w:hint="default"/>
      </w:rPr>
    </w:lvl>
  </w:abstractNum>
  <w:abstractNum w:abstractNumId="1">
    <w:nsid w:val="0295482A"/>
    <w:multiLevelType w:val="hybridMultilevel"/>
    <w:tmpl w:val="758870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01935"/>
    <w:multiLevelType w:val="multilevel"/>
    <w:tmpl w:val="7A3CEE56"/>
    <w:styleLink w:val="Multi-levelBullets"/>
    <w:lvl w:ilvl="0">
      <w:numFmt w:val="bullet"/>
      <w:lvlText w:val="•"/>
      <w:lvlJc w:val="left"/>
      <w:pPr>
        <w:ind w:left="831" w:hanging="360"/>
      </w:pPr>
      <w:rPr>
        <w:rFonts w:asciiTheme="minorHAnsi" w:eastAsia="Times New Roman" w:hAnsiTheme="minorHAnsi" w:cs="Times New Roman" w:hint="default"/>
        <w:w w:val="131"/>
        <w:sz w:val="22"/>
      </w:rPr>
    </w:lvl>
    <w:lvl w:ilvl="1">
      <w:start w:val="1"/>
      <w:numFmt w:val="bullet"/>
      <w:lvlText w:val="o"/>
      <w:lvlJc w:val="left"/>
      <w:pPr>
        <w:ind w:left="1551" w:hanging="360"/>
      </w:pPr>
      <w:rPr>
        <w:rFonts w:ascii="Courier New" w:hAnsi="Courier New" w:cs="Arial" w:hint="default"/>
      </w:rPr>
    </w:lvl>
    <w:lvl w:ilvl="2">
      <w:start w:val="1"/>
      <w:numFmt w:val="bullet"/>
      <w:lvlText w:val=""/>
      <w:lvlJc w:val="left"/>
      <w:pPr>
        <w:ind w:left="2271" w:hanging="360"/>
      </w:pPr>
      <w:rPr>
        <w:rFonts w:ascii="Wingdings" w:hAnsi="Wingdings" w:hint="default"/>
      </w:rPr>
    </w:lvl>
    <w:lvl w:ilvl="3">
      <w:start w:val="1"/>
      <w:numFmt w:val="bullet"/>
      <w:lvlText w:val=""/>
      <w:lvlJc w:val="left"/>
      <w:pPr>
        <w:ind w:left="2991" w:hanging="360"/>
      </w:pPr>
      <w:rPr>
        <w:rFonts w:ascii="Symbol" w:hAnsi="Symbol" w:hint="default"/>
      </w:rPr>
    </w:lvl>
    <w:lvl w:ilvl="4">
      <w:start w:val="1"/>
      <w:numFmt w:val="bullet"/>
      <w:lvlText w:val="o"/>
      <w:lvlJc w:val="left"/>
      <w:pPr>
        <w:ind w:left="3711" w:hanging="360"/>
      </w:pPr>
      <w:rPr>
        <w:rFonts w:ascii="Courier New" w:hAnsi="Courier New" w:cs="Arial" w:hint="default"/>
      </w:rPr>
    </w:lvl>
    <w:lvl w:ilvl="5">
      <w:start w:val="1"/>
      <w:numFmt w:val="bullet"/>
      <w:lvlText w:val=""/>
      <w:lvlJc w:val="left"/>
      <w:pPr>
        <w:ind w:left="4431" w:hanging="360"/>
      </w:pPr>
      <w:rPr>
        <w:rFonts w:ascii="Wingdings" w:hAnsi="Wingdings" w:hint="default"/>
      </w:rPr>
    </w:lvl>
    <w:lvl w:ilvl="6">
      <w:start w:val="1"/>
      <w:numFmt w:val="bullet"/>
      <w:lvlText w:val=""/>
      <w:lvlJc w:val="left"/>
      <w:pPr>
        <w:ind w:left="5151" w:hanging="360"/>
      </w:pPr>
      <w:rPr>
        <w:rFonts w:ascii="Symbol" w:hAnsi="Symbol" w:hint="default"/>
      </w:rPr>
    </w:lvl>
    <w:lvl w:ilvl="7">
      <w:start w:val="1"/>
      <w:numFmt w:val="bullet"/>
      <w:lvlText w:val="o"/>
      <w:lvlJc w:val="left"/>
      <w:pPr>
        <w:ind w:left="5871" w:hanging="360"/>
      </w:pPr>
      <w:rPr>
        <w:rFonts w:ascii="Courier New" w:hAnsi="Courier New" w:cs="Arial" w:hint="default"/>
      </w:rPr>
    </w:lvl>
    <w:lvl w:ilvl="8">
      <w:start w:val="1"/>
      <w:numFmt w:val="bullet"/>
      <w:lvlText w:val=""/>
      <w:lvlJc w:val="left"/>
      <w:pPr>
        <w:ind w:left="6591" w:hanging="360"/>
      </w:pPr>
      <w:rPr>
        <w:rFonts w:ascii="Wingdings" w:hAnsi="Wingdings" w:hint="default"/>
      </w:rPr>
    </w:lvl>
  </w:abstractNum>
  <w:abstractNum w:abstractNumId="3">
    <w:nsid w:val="0C695AE0"/>
    <w:multiLevelType w:val="hybridMultilevel"/>
    <w:tmpl w:val="38D012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1020D7"/>
    <w:multiLevelType w:val="hybridMultilevel"/>
    <w:tmpl w:val="7E90E856"/>
    <w:lvl w:ilvl="0" w:tplc="B7AAA346">
      <w:start w:val="1"/>
      <w:numFmt w:val="decimal"/>
      <w:pStyle w:val="NumberedList"/>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5952CB"/>
    <w:multiLevelType w:val="hybridMultilevel"/>
    <w:tmpl w:val="7E60A25E"/>
    <w:lvl w:ilvl="0" w:tplc="4C9ED0C8">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6955DD"/>
    <w:multiLevelType w:val="multilevel"/>
    <w:tmpl w:val="53EC1C4A"/>
    <w:lvl w:ilvl="0">
      <w:start w:val="1"/>
      <w:numFmt w:val="decimal"/>
      <w:pStyle w:val="Heading1"/>
      <w:lvlText w:val="%1."/>
      <w:lvlJc w:val="left"/>
      <w:pPr>
        <w:ind w:left="432" w:hanging="432"/>
      </w:pPr>
      <w:rPr>
        <w:b/>
        <w:bCs w:val="0"/>
        <w:i w:val="0"/>
        <w:iCs w:val="0"/>
        <w:caps w:val="0"/>
        <w:smallCaps w:val="0"/>
        <w:strike w:val="0"/>
        <w:dstrike w:val="0"/>
        <w:noProof w:val="0"/>
        <w:vanish w:val="0"/>
        <w:color w:val="345C9C"/>
        <w:spacing w:val="0"/>
        <w:kern w:val="0"/>
        <w:position w:val="0"/>
        <w:u w:val="none"/>
        <w:effect w:val="none"/>
        <w:vertAlign w:val="baseline"/>
        <w:em w:val="none"/>
        <w:specVanish w:val="0"/>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0"/>
  </w:num>
  <w:num w:numId="3">
    <w:abstractNumId w:val="6"/>
  </w:num>
  <w:num w:numId="4">
    <w:abstractNumId w:val="5"/>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310"/>
    <w:rsid w:val="0003798A"/>
    <w:rsid w:val="00041BED"/>
    <w:rsid w:val="000A3359"/>
    <w:rsid w:val="000F5920"/>
    <w:rsid w:val="00164DCD"/>
    <w:rsid w:val="002576A6"/>
    <w:rsid w:val="00271F65"/>
    <w:rsid w:val="002D7AB6"/>
    <w:rsid w:val="002E1DD4"/>
    <w:rsid w:val="002E3C2B"/>
    <w:rsid w:val="00321A6D"/>
    <w:rsid w:val="004039F5"/>
    <w:rsid w:val="00404EF5"/>
    <w:rsid w:val="00413228"/>
    <w:rsid w:val="00444CAD"/>
    <w:rsid w:val="004712DA"/>
    <w:rsid w:val="004F0A8F"/>
    <w:rsid w:val="00526D00"/>
    <w:rsid w:val="005303D1"/>
    <w:rsid w:val="00543A51"/>
    <w:rsid w:val="00554B92"/>
    <w:rsid w:val="00557FD4"/>
    <w:rsid w:val="005B4531"/>
    <w:rsid w:val="00612842"/>
    <w:rsid w:val="006745F4"/>
    <w:rsid w:val="006F3D7F"/>
    <w:rsid w:val="00737B51"/>
    <w:rsid w:val="007654F9"/>
    <w:rsid w:val="007B1F48"/>
    <w:rsid w:val="007B6ABB"/>
    <w:rsid w:val="007C77FE"/>
    <w:rsid w:val="00837125"/>
    <w:rsid w:val="00837C10"/>
    <w:rsid w:val="008A1E0B"/>
    <w:rsid w:val="009475F9"/>
    <w:rsid w:val="00962310"/>
    <w:rsid w:val="009D2AD4"/>
    <w:rsid w:val="00AF0223"/>
    <w:rsid w:val="00B32D65"/>
    <w:rsid w:val="00B40DB5"/>
    <w:rsid w:val="00B63071"/>
    <w:rsid w:val="00B8790B"/>
    <w:rsid w:val="00BF7C54"/>
    <w:rsid w:val="00C55D4E"/>
    <w:rsid w:val="00C75611"/>
    <w:rsid w:val="00CE12AF"/>
    <w:rsid w:val="00D20203"/>
    <w:rsid w:val="00D92470"/>
    <w:rsid w:val="00D978A4"/>
    <w:rsid w:val="00DB37FC"/>
    <w:rsid w:val="00DC3840"/>
    <w:rsid w:val="00DF4D8B"/>
    <w:rsid w:val="00E03ED3"/>
    <w:rsid w:val="00F4063B"/>
    <w:rsid w:val="00F8015D"/>
    <w:rsid w:val="00FC5FA2"/>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qFormat="1"/>
    <w:lsdException w:name="endnote reference" w:uiPriority="99"/>
    <w:lsdException w:name="endnote text" w:uiPriority="99"/>
    <w:lsdException w:name="Title" w:uiPriority="4" w:qFormat="1"/>
    <w:lsdException w:name="Hyperlink" w:uiPriority="99"/>
    <w:lsdException w:name="FollowedHyperlink" w:uiPriority="99"/>
    <w:lsdException w:name="Normal (Web)" w:uiPriority="99"/>
    <w:lsdException w:name="annotation subject" w:uiPriority="99"/>
    <w:lsdException w:name="Balloon Text" w:uiPriority="99"/>
    <w:lsdException w:name="Table Grid" w:uiPriority="59"/>
    <w:lsdException w:name="Placeholder Text" w:uiPriority="99"/>
    <w:lsdException w:name="No Spacing" w:uiPriority="1" w:qFormat="1"/>
    <w:lsdException w:name="Light Shading" w:uiPriority="60"/>
    <w:lsdException w:name="Revision" w:uiPriority="99"/>
    <w:lsdException w:name="List Paragraph" w:uiPriority="34"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310"/>
    <w:pPr>
      <w:widowControl w:val="0"/>
      <w:spacing w:line="276" w:lineRule="auto"/>
    </w:pPr>
    <w:rPr>
      <w:sz w:val="22"/>
      <w:szCs w:val="22"/>
    </w:rPr>
  </w:style>
  <w:style w:type="paragraph" w:styleId="Heading1">
    <w:name w:val="heading 1"/>
    <w:basedOn w:val="Normal"/>
    <w:next w:val="Normal"/>
    <w:link w:val="Heading1Char"/>
    <w:uiPriority w:val="9"/>
    <w:qFormat/>
    <w:rsid w:val="00962310"/>
    <w:pPr>
      <w:numPr>
        <w:numId w:val="3"/>
      </w:numPr>
      <w:spacing w:before="31" w:after="220" w:line="240" w:lineRule="auto"/>
      <w:ind w:right="-14"/>
      <w:outlineLvl w:val="0"/>
    </w:pPr>
    <w:rPr>
      <w:rFonts w:ascii="Gill Sans MT" w:eastAsia="Arial" w:hAnsi="Gill Sans MT" w:cs="Arial"/>
      <w:b/>
      <w:bCs/>
      <w:color w:val="345C9C"/>
      <w:sz w:val="48"/>
      <w:szCs w:val="48"/>
    </w:rPr>
  </w:style>
  <w:style w:type="paragraph" w:styleId="Heading2">
    <w:name w:val="heading 2"/>
    <w:next w:val="Normal"/>
    <w:link w:val="Heading2Char"/>
    <w:autoRedefine/>
    <w:uiPriority w:val="9"/>
    <w:unhideWhenUsed/>
    <w:qFormat/>
    <w:rsid w:val="00DB37FC"/>
    <w:pPr>
      <w:widowControl w:val="0"/>
      <w:tabs>
        <w:tab w:val="left" w:pos="1440"/>
      </w:tabs>
      <w:spacing w:before="600" w:after="220" w:line="276" w:lineRule="auto"/>
      <w:outlineLvl w:val="1"/>
    </w:pPr>
    <w:rPr>
      <w:rFonts w:ascii="Gill Sans MT" w:hAnsi="Gill Sans MT" w:cs="Arial"/>
      <w:b/>
      <w:color w:val="1F497D" w:themeColor="text2"/>
      <w:spacing w:val="-6"/>
      <w:sz w:val="32"/>
      <w:szCs w:val="32"/>
    </w:rPr>
  </w:style>
  <w:style w:type="paragraph" w:styleId="Heading3">
    <w:name w:val="heading 3"/>
    <w:basedOn w:val="Normal"/>
    <w:next w:val="Normal"/>
    <w:link w:val="Heading3Char"/>
    <w:uiPriority w:val="9"/>
    <w:unhideWhenUsed/>
    <w:qFormat/>
    <w:rsid w:val="00962310"/>
    <w:pPr>
      <w:numPr>
        <w:ilvl w:val="2"/>
        <w:numId w:val="3"/>
      </w:numPr>
      <w:spacing w:before="480" w:after="220" w:line="271" w:lineRule="exact"/>
      <w:ind w:right="-14"/>
      <w:outlineLvl w:val="2"/>
    </w:pPr>
    <w:rPr>
      <w:rFonts w:ascii="Gill Sans MT" w:eastAsia="Arial" w:hAnsi="Gill Sans MT" w:cs="Arial"/>
      <w:b/>
      <w:bCs/>
      <w:spacing w:val="-4"/>
      <w:position w:val="-1"/>
      <w:sz w:val="24"/>
      <w:szCs w:val="24"/>
    </w:rPr>
  </w:style>
  <w:style w:type="paragraph" w:styleId="Heading4">
    <w:name w:val="heading 4"/>
    <w:basedOn w:val="Normal"/>
    <w:next w:val="Normal"/>
    <w:link w:val="Heading4Char"/>
    <w:uiPriority w:val="1"/>
    <w:unhideWhenUsed/>
    <w:qFormat/>
    <w:rsid w:val="00962310"/>
    <w:pPr>
      <w:numPr>
        <w:ilvl w:val="3"/>
        <w:numId w:val="3"/>
      </w:numPr>
      <w:tabs>
        <w:tab w:val="left" w:pos="1980"/>
      </w:tabs>
      <w:spacing w:before="360" w:after="220" w:line="240" w:lineRule="auto"/>
      <w:ind w:right="-14"/>
      <w:outlineLvl w:val="3"/>
    </w:pPr>
    <w:rPr>
      <w:rFonts w:ascii="Gill Sans MT" w:eastAsia="Arial" w:hAnsi="Gill Sans MT" w:cs="Arial"/>
      <w:b/>
      <w:bCs/>
      <w:i/>
      <w:spacing w:val="-4"/>
    </w:rPr>
  </w:style>
  <w:style w:type="paragraph" w:styleId="Heading5">
    <w:name w:val="heading 5"/>
    <w:basedOn w:val="Normal"/>
    <w:next w:val="Normal"/>
    <w:link w:val="Heading5Char"/>
    <w:uiPriority w:val="9"/>
    <w:unhideWhenUsed/>
    <w:qFormat/>
    <w:rsid w:val="00962310"/>
    <w:pPr>
      <w:keepNext/>
      <w:keepLines/>
      <w:numPr>
        <w:ilvl w:val="4"/>
        <w:numId w:val="3"/>
      </w:numPr>
      <w:spacing w:before="360" w:after="200"/>
      <w:outlineLvl w:val="4"/>
    </w:pPr>
    <w:rPr>
      <w:rFonts w:ascii="Gill Sans MT" w:eastAsiaTheme="majorEastAsia" w:hAnsi="Gill Sans MT" w:cstheme="majorBidi"/>
      <w:color w:val="243F60" w:themeColor="accent1" w:themeShade="7F"/>
    </w:rPr>
  </w:style>
  <w:style w:type="paragraph" w:styleId="Heading6">
    <w:name w:val="heading 6"/>
    <w:basedOn w:val="Normal"/>
    <w:next w:val="Normal"/>
    <w:link w:val="Heading6Char"/>
    <w:uiPriority w:val="9"/>
    <w:unhideWhenUsed/>
    <w:qFormat/>
    <w:rsid w:val="00962310"/>
    <w:pPr>
      <w:keepNext/>
      <w:keepLines/>
      <w:numPr>
        <w:ilvl w:val="5"/>
        <w:numId w:val="3"/>
      </w:numPr>
      <w:spacing w:before="280" w:after="200"/>
      <w:outlineLvl w:val="5"/>
    </w:pPr>
    <w:rPr>
      <w:rFonts w:ascii="Gill Sans MT" w:eastAsiaTheme="majorEastAsia" w:hAnsi="Gill Sans MT" w:cstheme="majorBidi"/>
      <w:i/>
      <w:iCs/>
      <w:color w:val="243F60" w:themeColor="accent1" w:themeShade="7F"/>
    </w:rPr>
  </w:style>
  <w:style w:type="paragraph" w:styleId="Heading7">
    <w:name w:val="heading 7"/>
    <w:basedOn w:val="Normal"/>
    <w:next w:val="Normal"/>
    <w:link w:val="Heading7Char"/>
    <w:uiPriority w:val="9"/>
    <w:unhideWhenUsed/>
    <w:qFormat/>
    <w:rsid w:val="00962310"/>
    <w:pPr>
      <w:keepNext/>
      <w:keepLines/>
      <w:numPr>
        <w:ilvl w:val="6"/>
        <w:numId w:val="3"/>
      </w:numPr>
      <w:spacing w:before="280" w:after="200"/>
      <w:outlineLvl w:val="6"/>
    </w:pPr>
    <w:rPr>
      <w:rFonts w:ascii="Gill Sans MT" w:eastAsiaTheme="majorEastAsia" w:hAnsi="Gill Sans MT" w:cstheme="majorBidi"/>
      <w:i/>
      <w:iCs/>
      <w:color w:val="404040" w:themeColor="text1" w:themeTint="BF"/>
    </w:rPr>
  </w:style>
  <w:style w:type="paragraph" w:styleId="Heading8">
    <w:name w:val="heading 8"/>
    <w:basedOn w:val="Normal"/>
    <w:next w:val="Normal"/>
    <w:link w:val="Heading8Char"/>
    <w:uiPriority w:val="9"/>
    <w:unhideWhenUsed/>
    <w:qFormat/>
    <w:rsid w:val="00962310"/>
    <w:pPr>
      <w:keepNext/>
      <w:keepLines/>
      <w:numPr>
        <w:ilvl w:val="7"/>
        <w:numId w:val="3"/>
      </w:numPr>
      <w:spacing w:before="240" w:after="200"/>
      <w:outlineLvl w:val="7"/>
    </w:pPr>
    <w:rPr>
      <w:rFonts w:ascii="Gill Sans MT" w:eastAsiaTheme="majorEastAsia" w:hAnsi="Gill Sans MT" w:cstheme="majorBidi"/>
      <w:color w:val="404040" w:themeColor="text1" w:themeTint="BF"/>
      <w:sz w:val="20"/>
      <w:szCs w:val="20"/>
    </w:rPr>
  </w:style>
  <w:style w:type="paragraph" w:styleId="Heading9">
    <w:name w:val="heading 9"/>
    <w:basedOn w:val="Normal"/>
    <w:next w:val="Normal"/>
    <w:link w:val="Heading9Char"/>
    <w:uiPriority w:val="9"/>
    <w:unhideWhenUsed/>
    <w:qFormat/>
    <w:rsid w:val="00962310"/>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310"/>
    <w:rPr>
      <w:rFonts w:ascii="Gill Sans MT" w:eastAsia="Arial" w:hAnsi="Gill Sans MT" w:cs="Arial"/>
      <w:b/>
      <w:bCs/>
      <w:color w:val="345C9C"/>
      <w:sz w:val="48"/>
      <w:szCs w:val="48"/>
    </w:rPr>
  </w:style>
  <w:style w:type="character" w:customStyle="1" w:styleId="Heading2Char">
    <w:name w:val="Heading 2 Char"/>
    <w:basedOn w:val="DefaultParagraphFont"/>
    <w:link w:val="Heading2"/>
    <w:uiPriority w:val="9"/>
    <w:rsid w:val="00DB37FC"/>
    <w:rPr>
      <w:rFonts w:ascii="Gill Sans MT" w:hAnsi="Gill Sans MT" w:cs="Arial"/>
      <w:b/>
      <w:color w:val="1F497D" w:themeColor="text2"/>
      <w:spacing w:val="-6"/>
      <w:sz w:val="32"/>
      <w:szCs w:val="32"/>
    </w:rPr>
  </w:style>
  <w:style w:type="character" w:customStyle="1" w:styleId="Heading3Char">
    <w:name w:val="Heading 3 Char"/>
    <w:basedOn w:val="DefaultParagraphFont"/>
    <w:link w:val="Heading3"/>
    <w:uiPriority w:val="9"/>
    <w:rsid w:val="00962310"/>
    <w:rPr>
      <w:rFonts w:ascii="Gill Sans MT" w:eastAsia="Arial" w:hAnsi="Gill Sans MT" w:cs="Arial"/>
      <w:b/>
      <w:bCs/>
      <w:spacing w:val="-4"/>
      <w:position w:val="-1"/>
    </w:rPr>
  </w:style>
  <w:style w:type="character" w:customStyle="1" w:styleId="Heading4Char">
    <w:name w:val="Heading 4 Char"/>
    <w:basedOn w:val="DefaultParagraphFont"/>
    <w:link w:val="Heading4"/>
    <w:uiPriority w:val="1"/>
    <w:rsid w:val="00962310"/>
    <w:rPr>
      <w:rFonts w:ascii="Gill Sans MT" w:eastAsia="Arial" w:hAnsi="Gill Sans MT" w:cs="Arial"/>
      <w:b/>
      <w:bCs/>
      <w:i/>
      <w:spacing w:val="-4"/>
      <w:sz w:val="22"/>
      <w:szCs w:val="22"/>
    </w:rPr>
  </w:style>
  <w:style w:type="character" w:customStyle="1" w:styleId="Heading5Char">
    <w:name w:val="Heading 5 Char"/>
    <w:basedOn w:val="DefaultParagraphFont"/>
    <w:link w:val="Heading5"/>
    <w:uiPriority w:val="9"/>
    <w:rsid w:val="00962310"/>
    <w:rPr>
      <w:rFonts w:ascii="Gill Sans MT" w:eastAsiaTheme="majorEastAsia" w:hAnsi="Gill Sans MT" w:cstheme="majorBidi"/>
      <w:color w:val="243F60" w:themeColor="accent1" w:themeShade="7F"/>
      <w:sz w:val="22"/>
      <w:szCs w:val="22"/>
    </w:rPr>
  </w:style>
  <w:style w:type="character" w:customStyle="1" w:styleId="Heading6Char">
    <w:name w:val="Heading 6 Char"/>
    <w:basedOn w:val="DefaultParagraphFont"/>
    <w:link w:val="Heading6"/>
    <w:uiPriority w:val="9"/>
    <w:rsid w:val="00962310"/>
    <w:rPr>
      <w:rFonts w:ascii="Gill Sans MT" w:eastAsiaTheme="majorEastAsia" w:hAnsi="Gill Sans MT" w:cstheme="majorBidi"/>
      <w:i/>
      <w:iCs/>
      <w:color w:val="243F60" w:themeColor="accent1" w:themeShade="7F"/>
      <w:sz w:val="22"/>
      <w:szCs w:val="22"/>
    </w:rPr>
  </w:style>
  <w:style w:type="character" w:customStyle="1" w:styleId="Heading7Char">
    <w:name w:val="Heading 7 Char"/>
    <w:basedOn w:val="DefaultParagraphFont"/>
    <w:link w:val="Heading7"/>
    <w:uiPriority w:val="9"/>
    <w:rsid w:val="00962310"/>
    <w:rPr>
      <w:rFonts w:ascii="Gill Sans MT" w:eastAsiaTheme="majorEastAsia" w:hAnsi="Gill Sans MT" w:cstheme="majorBidi"/>
      <w:i/>
      <w:iCs/>
      <w:color w:val="404040" w:themeColor="text1" w:themeTint="BF"/>
      <w:sz w:val="22"/>
      <w:szCs w:val="22"/>
    </w:rPr>
  </w:style>
  <w:style w:type="character" w:customStyle="1" w:styleId="Heading8Char">
    <w:name w:val="Heading 8 Char"/>
    <w:basedOn w:val="DefaultParagraphFont"/>
    <w:link w:val="Heading8"/>
    <w:uiPriority w:val="9"/>
    <w:rsid w:val="00962310"/>
    <w:rPr>
      <w:rFonts w:ascii="Gill Sans MT" w:eastAsiaTheme="majorEastAsia" w:hAnsi="Gill Sans MT" w:cstheme="majorBidi"/>
      <w:color w:val="404040" w:themeColor="text1" w:themeTint="BF"/>
      <w:sz w:val="20"/>
      <w:szCs w:val="20"/>
    </w:rPr>
  </w:style>
  <w:style w:type="character" w:customStyle="1" w:styleId="Heading9Char">
    <w:name w:val="Heading 9 Char"/>
    <w:basedOn w:val="DefaultParagraphFont"/>
    <w:link w:val="Heading9"/>
    <w:uiPriority w:val="9"/>
    <w:rsid w:val="00962310"/>
    <w:rPr>
      <w:rFonts w:asciiTheme="majorHAnsi" w:eastAsiaTheme="majorEastAsia" w:hAnsiTheme="majorHAnsi" w:cstheme="majorBidi"/>
      <w:i/>
      <w:iCs/>
      <w:color w:val="404040" w:themeColor="text1" w:themeTint="BF"/>
      <w:sz w:val="20"/>
      <w:szCs w:val="20"/>
    </w:rPr>
  </w:style>
  <w:style w:type="paragraph" w:customStyle="1" w:styleId="FigureTitles">
    <w:name w:val="Figure Titles"/>
    <w:link w:val="FigureTitlesChar"/>
    <w:uiPriority w:val="3"/>
    <w:qFormat/>
    <w:rsid w:val="00962310"/>
    <w:pPr>
      <w:widowControl w:val="0"/>
      <w:spacing w:before="70" w:line="226" w:lineRule="exact"/>
      <w:ind w:left="180" w:right="-20"/>
      <w:jc w:val="center"/>
    </w:pPr>
    <w:rPr>
      <w:rFonts w:ascii="Arial" w:hAnsi="Arial"/>
      <w:b/>
      <w:sz w:val="18"/>
      <w:szCs w:val="18"/>
    </w:rPr>
  </w:style>
  <w:style w:type="character" w:customStyle="1" w:styleId="FigureTitlesChar">
    <w:name w:val="Figure Titles Char"/>
    <w:basedOn w:val="DefaultParagraphFont"/>
    <w:link w:val="FigureTitles"/>
    <w:uiPriority w:val="3"/>
    <w:rsid w:val="00962310"/>
    <w:rPr>
      <w:rFonts w:ascii="Arial" w:hAnsi="Arial"/>
      <w:b/>
      <w:sz w:val="18"/>
      <w:szCs w:val="18"/>
    </w:rPr>
  </w:style>
  <w:style w:type="paragraph" w:customStyle="1" w:styleId="Callouts">
    <w:name w:val="Callouts"/>
    <w:basedOn w:val="Normal"/>
    <w:link w:val="CalloutsChar"/>
    <w:qFormat/>
    <w:rsid w:val="00962310"/>
    <w:pPr>
      <w:spacing w:before="16" w:line="240" w:lineRule="auto"/>
      <w:ind w:left="630" w:right="-20"/>
    </w:pPr>
    <w:rPr>
      <w:color w:val="1F497D" w:themeColor="text2"/>
    </w:rPr>
  </w:style>
  <w:style w:type="character" w:customStyle="1" w:styleId="CalloutsChar">
    <w:name w:val="Callouts Char"/>
    <w:basedOn w:val="DefaultParagraphFont"/>
    <w:link w:val="Callouts"/>
    <w:rsid w:val="00962310"/>
    <w:rPr>
      <w:color w:val="1F497D" w:themeColor="text2"/>
      <w:sz w:val="22"/>
      <w:szCs w:val="22"/>
    </w:rPr>
  </w:style>
  <w:style w:type="paragraph" w:customStyle="1" w:styleId="TableTitles">
    <w:name w:val="Table Titles"/>
    <w:link w:val="TableTitlesChar"/>
    <w:autoRedefine/>
    <w:uiPriority w:val="3"/>
    <w:qFormat/>
    <w:rsid w:val="00962310"/>
    <w:pPr>
      <w:widowControl w:val="0"/>
      <w:spacing w:before="70"/>
      <w:ind w:right="-20"/>
      <w:jc w:val="center"/>
    </w:pPr>
    <w:rPr>
      <w:rFonts w:ascii="Arial" w:hAnsi="Arial"/>
      <w:b/>
      <w:sz w:val="18"/>
      <w:szCs w:val="18"/>
    </w:rPr>
  </w:style>
  <w:style w:type="character" w:customStyle="1" w:styleId="TableTitlesChar">
    <w:name w:val="Table Titles Char"/>
    <w:basedOn w:val="DefaultParagraphFont"/>
    <w:link w:val="TableTitles"/>
    <w:uiPriority w:val="3"/>
    <w:rsid w:val="00962310"/>
    <w:rPr>
      <w:rFonts w:ascii="Arial" w:hAnsi="Arial"/>
      <w:b/>
      <w:sz w:val="18"/>
      <w:szCs w:val="18"/>
    </w:rPr>
  </w:style>
  <w:style w:type="paragraph" w:customStyle="1" w:styleId="Callout">
    <w:name w:val="Callout"/>
    <w:link w:val="CalloutChar"/>
    <w:autoRedefine/>
    <w:uiPriority w:val="2"/>
    <w:qFormat/>
    <w:rsid w:val="00962310"/>
    <w:pPr>
      <w:widowControl w:val="0"/>
      <w:pBdr>
        <w:left w:val="single" w:sz="18" w:space="6" w:color="4F81BD" w:themeColor="accent1"/>
      </w:pBdr>
      <w:spacing w:before="16" w:line="276" w:lineRule="auto"/>
      <w:ind w:left="630" w:right="-20"/>
    </w:pPr>
    <w:rPr>
      <w:rFonts w:ascii="Calibri" w:eastAsia="Calibri" w:hAnsi="Calibri" w:cs="Calibri"/>
      <w:i/>
      <w:color w:val="4F81BD" w:themeColor="accent1"/>
      <w:spacing w:val="-9"/>
      <w:sz w:val="22"/>
      <w:szCs w:val="22"/>
    </w:rPr>
  </w:style>
  <w:style w:type="character" w:customStyle="1" w:styleId="CalloutChar">
    <w:name w:val="Callout Char"/>
    <w:basedOn w:val="DefaultParagraphFont"/>
    <w:link w:val="Callout"/>
    <w:uiPriority w:val="2"/>
    <w:rsid w:val="00962310"/>
    <w:rPr>
      <w:rFonts w:ascii="Calibri" w:eastAsia="Calibri" w:hAnsi="Calibri" w:cs="Calibri"/>
      <w:i/>
      <w:color w:val="4F81BD" w:themeColor="accent1"/>
      <w:spacing w:val="-9"/>
      <w:sz w:val="22"/>
      <w:szCs w:val="22"/>
    </w:rPr>
  </w:style>
  <w:style w:type="paragraph" w:styleId="TableofFigures">
    <w:name w:val="table of figures"/>
    <w:basedOn w:val="Normal"/>
    <w:next w:val="Normal"/>
    <w:autoRedefine/>
    <w:uiPriority w:val="99"/>
    <w:unhideWhenUsed/>
    <w:qFormat/>
    <w:rsid w:val="00962310"/>
    <w:pPr>
      <w:spacing w:after="240"/>
      <w:ind w:left="720" w:hanging="720"/>
    </w:pPr>
  </w:style>
  <w:style w:type="paragraph" w:customStyle="1" w:styleId="Sub-bullets">
    <w:name w:val="Sub-bullets"/>
    <w:basedOn w:val="Bullets"/>
    <w:link w:val="Sub-bulletsChar"/>
    <w:autoRedefine/>
    <w:uiPriority w:val="2"/>
    <w:qFormat/>
    <w:rsid w:val="00962310"/>
    <w:pPr>
      <w:numPr>
        <w:ilvl w:val="1"/>
        <w:numId w:val="2"/>
      </w:numPr>
      <w:ind w:left="720"/>
    </w:pPr>
  </w:style>
  <w:style w:type="numbering" w:customStyle="1" w:styleId="Multi-levelBullets">
    <w:name w:val="Multi-level Bullets"/>
    <w:uiPriority w:val="99"/>
    <w:rsid w:val="00962310"/>
    <w:pPr>
      <w:numPr>
        <w:numId w:val="1"/>
      </w:numPr>
    </w:pPr>
  </w:style>
  <w:style w:type="paragraph" w:styleId="TOC1">
    <w:name w:val="toc 1"/>
    <w:basedOn w:val="Normal"/>
    <w:next w:val="Normal"/>
    <w:autoRedefine/>
    <w:uiPriority w:val="39"/>
    <w:unhideWhenUsed/>
    <w:rsid w:val="00962310"/>
    <w:pPr>
      <w:tabs>
        <w:tab w:val="left" w:pos="440"/>
        <w:tab w:val="right" w:leader="dot" w:pos="9360"/>
      </w:tabs>
      <w:spacing w:after="100"/>
    </w:pPr>
    <w:rPr>
      <w:b/>
      <w:noProof/>
      <w:sz w:val="24"/>
    </w:rPr>
  </w:style>
  <w:style w:type="paragraph" w:styleId="TOC2">
    <w:name w:val="toc 2"/>
    <w:basedOn w:val="Normal"/>
    <w:next w:val="Normal"/>
    <w:autoRedefine/>
    <w:uiPriority w:val="39"/>
    <w:unhideWhenUsed/>
    <w:rsid w:val="00962310"/>
    <w:pPr>
      <w:tabs>
        <w:tab w:val="left" w:pos="990"/>
        <w:tab w:val="right" w:leader="dot" w:pos="9360"/>
      </w:tabs>
      <w:spacing w:after="100"/>
      <w:ind w:left="450"/>
    </w:pPr>
    <w:rPr>
      <w:noProof/>
    </w:rPr>
  </w:style>
  <w:style w:type="paragraph" w:styleId="TOC3">
    <w:name w:val="toc 3"/>
    <w:basedOn w:val="Normal"/>
    <w:next w:val="Normal"/>
    <w:autoRedefine/>
    <w:uiPriority w:val="39"/>
    <w:unhideWhenUsed/>
    <w:rsid w:val="00962310"/>
    <w:pPr>
      <w:tabs>
        <w:tab w:val="left" w:pos="1710"/>
        <w:tab w:val="right" w:leader="dot" w:pos="9360"/>
      </w:tabs>
      <w:spacing w:after="100"/>
      <w:ind w:left="990"/>
    </w:pPr>
    <w:rPr>
      <w:noProof/>
    </w:rPr>
  </w:style>
  <w:style w:type="paragraph" w:styleId="Header">
    <w:name w:val="header"/>
    <w:basedOn w:val="Normal"/>
    <w:link w:val="HeaderChar"/>
    <w:uiPriority w:val="99"/>
    <w:unhideWhenUsed/>
    <w:rsid w:val="00962310"/>
    <w:pPr>
      <w:tabs>
        <w:tab w:val="center" w:pos="4680"/>
        <w:tab w:val="right" w:pos="9360"/>
      </w:tabs>
      <w:spacing w:line="240" w:lineRule="auto"/>
    </w:pPr>
  </w:style>
  <w:style w:type="character" w:customStyle="1" w:styleId="HeaderChar">
    <w:name w:val="Header Char"/>
    <w:basedOn w:val="DefaultParagraphFont"/>
    <w:link w:val="Header"/>
    <w:uiPriority w:val="99"/>
    <w:rsid w:val="00962310"/>
    <w:rPr>
      <w:sz w:val="22"/>
      <w:szCs w:val="22"/>
    </w:rPr>
  </w:style>
  <w:style w:type="paragraph" w:styleId="Footer">
    <w:name w:val="footer"/>
    <w:basedOn w:val="Normal"/>
    <w:link w:val="FooterChar"/>
    <w:uiPriority w:val="99"/>
    <w:unhideWhenUsed/>
    <w:rsid w:val="00962310"/>
    <w:pPr>
      <w:tabs>
        <w:tab w:val="center" w:pos="4680"/>
        <w:tab w:val="right" w:pos="9360"/>
      </w:tabs>
      <w:spacing w:line="240" w:lineRule="auto"/>
    </w:pPr>
  </w:style>
  <w:style w:type="character" w:customStyle="1" w:styleId="FooterChar">
    <w:name w:val="Footer Char"/>
    <w:basedOn w:val="DefaultParagraphFont"/>
    <w:link w:val="Footer"/>
    <w:uiPriority w:val="99"/>
    <w:rsid w:val="00962310"/>
    <w:rPr>
      <w:sz w:val="22"/>
      <w:szCs w:val="22"/>
    </w:rPr>
  </w:style>
  <w:style w:type="paragraph" w:styleId="Title">
    <w:name w:val="Title"/>
    <w:basedOn w:val="Normal"/>
    <w:next w:val="Normal"/>
    <w:link w:val="TitleChar"/>
    <w:uiPriority w:val="4"/>
    <w:qFormat/>
    <w:rsid w:val="00962310"/>
    <w:pPr>
      <w:spacing w:before="7" w:line="552" w:lineRule="exact"/>
      <w:ind w:left="630" w:right="2754"/>
    </w:pPr>
    <w:rPr>
      <w:rFonts w:ascii="Arial" w:eastAsia="Arial" w:hAnsi="Arial" w:cs="Arial"/>
      <w:b/>
      <w:bCs/>
      <w:color w:val="4F81BD"/>
      <w:spacing w:val="-30"/>
      <w:sz w:val="48"/>
      <w:szCs w:val="48"/>
    </w:rPr>
  </w:style>
  <w:style w:type="character" w:customStyle="1" w:styleId="TitleChar">
    <w:name w:val="Title Char"/>
    <w:basedOn w:val="DefaultParagraphFont"/>
    <w:link w:val="Title"/>
    <w:uiPriority w:val="4"/>
    <w:rsid w:val="00962310"/>
    <w:rPr>
      <w:rFonts w:ascii="Arial" w:eastAsia="Arial" w:hAnsi="Arial" w:cs="Arial"/>
      <w:b/>
      <w:bCs/>
      <w:color w:val="4F81BD"/>
      <w:spacing w:val="-30"/>
      <w:sz w:val="48"/>
      <w:szCs w:val="48"/>
    </w:rPr>
  </w:style>
  <w:style w:type="character" w:styleId="Hyperlink">
    <w:name w:val="Hyperlink"/>
    <w:basedOn w:val="DefaultParagraphFont"/>
    <w:uiPriority w:val="99"/>
    <w:rsid w:val="00962310"/>
    <w:rPr>
      <w:color w:val="0000FF" w:themeColor="hyperlink"/>
      <w:u w:val="single"/>
    </w:rPr>
  </w:style>
  <w:style w:type="paragraph" w:styleId="ListParagraph">
    <w:name w:val="List Paragraph"/>
    <w:basedOn w:val="Normal"/>
    <w:link w:val="ListParagraphChar"/>
    <w:uiPriority w:val="34"/>
    <w:qFormat/>
    <w:rsid w:val="00962310"/>
    <w:pPr>
      <w:ind w:left="720"/>
      <w:contextualSpacing/>
    </w:pPr>
  </w:style>
  <w:style w:type="paragraph" w:customStyle="1" w:styleId="Bullets">
    <w:name w:val="Bullets"/>
    <w:basedOn w:val="ListParagraph"/>
    <w:link w:val="BulletsChar1"/>
    <w:uiPriority w:val="2"/>
    <w:qFormat/>
    <w:rsid w:val="00962310"/>
    <w:pPr>
      <w:numPr>
        <w:numId w:val="4"/>
      </w:numPr>
      <w:tabs>
        <w:tab w:val="left" w:pos="720"/>
      </w:tabs>
      <w:spacing w:before="120" w:line="240" w:lineRule="auto"/>
      <w:ind w:right="-14"/>
    </w:pPr>
    <w:rPr>
      <w:rFonts w:ascii="Calibri" w:eastAsia="Calibri" w:hAnsi="Calibri" w:cs="Calibri"/>
      <w:spacing w:val="2"/>
    </w:rPr>
  </w:style>
  <w:style w:type="character" w:customStyle="1" w:styleId="BulletsChar1">
    <w:name w:val="Bullets Char1"/>
    <w:basedOn w:val="DefaultParagraphFont"/>
    <w:link w:val="Bullets"/>
    <w:uiPriority w:val="2"/>
    <w:rsid w:val="00962310"/>
    <w:rPr>
      <w:rFonts w:ascii="Calibri" w:eastAsia="Calibri" w:hAnsi="Calibri" w:cs="Calibri"/>
      <w:spacing w:val="2"/>
      <w:sz w:val="22"/>
      <w:szCs w:val="22"/>
    </w:rPr>
  </w:style>
  <w:style w:type="paragraph" w:styleId="NoSpacing">
    <w:name w:val="No Spacing"/>
    <w:uiPriority w:val="1"/>
    <w:qFormat/>
    <w:rsid w:val="00962310"/>
    <w:pPr>
      <w:widowControl w:val="0"/>
    </w:pPr>
    <w:rPr>
      <w:sz w:val="22"/>
      <w:szCs w:val="22"/>
    </w:rPr>
  </w:style>
  <w:style w:type="paragraph" w:styleId="BalloonText">
    <w:name w:val="Balloon Text"/>
    <w:basedOn w:val="Normal"/>
    <w:link w:val="BalloonTextChar"/>
    <w:uiPriority w:val="99"/>
    <w:unhideWhenUsed/>
    <w:rsid w:val="009623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62310"/>
    <w:rPr>
      <w:rFonts w:ascii="Tahoma" w:hAnsi="Tahoma" w:cs="Tahoma"/>
      <w:sz w:val="16"/>
      <w:szCs w:val="16"/>
    </w:rPr>
  </w:style>
  <w:style w:type="paragraph" w:styleId="TOCHeading">
    <w:name w:val="TOC Heading"/>
    <w:basedOn w:val="Heading1"/>
    <w:next w:val="Normal"/>
    <w:uiPriority w:val="39"/>
    <w:unhideWhenUsed/>
    <w:qFormat/>
    <w:rsid w:val="00962310"/>
    <w:pPr>
      <w:keepNext/>
      <w:keepLines/>
      <w:widowControl/>
      <w:numPr>
        <w:numId w:val="0"/>
      </w:numPr>
      <w:spacing w:before="480" w:line="276" w:lineRule="auto"/>
      <w:ind w:right="0"/>
      <w:outlineLvl w:val="9"/>
    </w:pPr>
    <w:rPr>
      <w:rFonts w:eastAsiaTheme="majorEastAsia" w:cstheme="majorBidi"/>
      <w:color w:val="365F91" w:themeColor="accent1" w:themeShade="BF"/>
    </w:rPr>
  </w:style>
  <w:style w:type="character" w:customStyle="1" w:styleId="ListParagraphChar">
    <w:name w:val="List Paragraph Char"/>
    <w:basedOn w:val="DefaultParagraphFont"/>
    <w:link w:val="ListParagraph"/>
    <w:uiPriority w:val="34"/>
    <w:rsid w:val="00962310"/>
    <w:rPr>
      <w:sz w:val="22"/>
      <w:szCs w:val="22"/>
    </w:rPr>
  </w:style>
  <w:style w:type="character" w:customStyle="1" w:styleId="BulletsChar">
    <w:name w:val="Bullets Char"/>
    <w:basedOn w:val="ListParagraphChar"/>
    <w:rsid w:val="00962310"/>
    <w:rPr>
      <w:sz w:val="22"/>
      <w:szCs w:val="22"/>
    </w:rPr>
  </w:style>
  <w:style w:type="character" w:customStyle="1" w:styleId="Sub-bulletsChar">
    <w:name w:val="Sub-bullets Char"/>
    <w:basedOn w:val="BulletsChar1"/>
    <w:link w:val="Sub-bullets"/>
    <w:uiPriority w:val="2"/>
    <w:rsid w:val="00962310"/>
    <w:rPr>
      <w:rFonts w:ascii="Calibri" w:eastAsia="Calibri" w:hAnsi="Calibri" w:cs="Calibri"/>
      <w:spacing w:val="2"/>
      <w:sz w:val="22"/>
      <w:szCs w:val="22"/>
    </w:rPr>
  </w:style>
  <w:style w:type="character" w:styleId="PlaceholderText">
    <w:name w:val="Placeholder Text"/>
    <w:basedOn w:val="DefaultParagraphFont"/>
    <w:uiPriority w:val="99"/>
    <w:rsid w:val="00962310"/>
    <w:rPr>
      <w:color w:val="808080"/>
    </w:rPr>
  </w:style>
  <w:style w:type="paragraph" w:styleId="NormalWeb">
    <w:name w:val="Normal (Web)"/>
    <w:basedOn w:val="Normal"/>
    <w:uiPriority w:val="99"/>
    <w:unhideWhenUsed/>
    <w:rsid w:val="00962310"/>
    <w:pPr>
      <w:widowControl/>
      <w:spacing w:after="300" w:line="240" w:lineRule="auto"/>
    </w:pPr>
    <w:rPr>
      <w:rFonts w:ascii="Times New Roman" w:eastAsia="Times New Roman" w:hAnsi="Times New Roman" w:cs="Times New Roman"/>
      <w:sz w:val="18"/>
      <w:szCs w:val="18"/>
    </w:rPr>
  </w:style>
  <w:style w:type="character" w:styleId="CommentReference">
    <w:name w:val="annotation reference"/>
    <w:basedOn w:val="DefaultParagraphFont"/>
    <w:rsid w:val="00962310"/>
    <w:rPr>
      <w:sz w:val="16"/>
      <w:szCs w:val="16"/>
    </w:rPr>
  </w:style>
  <w:style w:type="paragraph" w:styleId="CommentText">
    <w:name w:val="annotation text"/>
    <w:basedOn w:val="Normal"/>
    <w:link w:val="CommentTextChar"/>
    <w:rsid w:val="00962310"/>
    <w:pPr>
      <w:widowControl/>
      <w:spacing w:line="240" w:lineRule="auto"/>
    </w:pPr>
    <w:rPr>
      <w:rFonts w:eastAsia="Times New Roman" w:cs="Times New Roman"/>
      <w:sz w:val="20"/>
      <w:szCs w:val="20"/>
    </w:rPr>
  </w:style>
  <w:style w:type="character" w:customStyle="1" w:styleId="CommentTextChar">
    <w:name w:val="Comment Text Char"/>
    <w:basedOn w:val="DefaultParagraphFont"/>
    <w:link w:val="CommentText"/>
    <w:rsid w:val="00962310"/>
    <w:rPr>
      <w:rFonts w:eastAsia="Times New Roman" w:cs="Times New Roman"/>
      <w:sz w:val="20"/>
      <w:szCs w:val="20"/>
    </w:rPr>
  </w:style>
  <w:style w:type="table" w:styleId="TableGrid">
    <w:name w:val="Table Grid"/>
    <w:basedOn w:val="TableNormal"/>
    <w:uiPriority w:val="59"/>
    <w:rsid w:val="0096231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962310"/>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1">
    <w:name w:val="Light List - Accent 11"/>
    <w:basedOn w:val="TableNormal"/>
    <w:uiPriority w:val="61"/>
    <w:rsid w:val="00962310"/>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Subject">
    <w:name w:val="annotation subject"/>
    <w:basedOn w:val="CommentText"/>
    <w:next w:val="CommentText"/>
    <w:link w:val="CommentSubjectChar"/>
    <w:uiPriority w:val="99"/>
    <w:unhideWhenUsed/>
    <w:rsid w:val="00962310"/>
    <w:pPr>
      <w:widowControl w:val="0"/>
    </w:pPr>
    <w:rPr>
      <w:rFonts w:eastAsiaTheme="minorHAnsi" w:cstheme="minorBidi"/>
      <w:b/>
      <w:bCs/>
    </w:rPr>
  </w:style>
  <w:style w:type="character" w:customStyle="1" w:styleId="CommentSubjectChar">
    <w:name w:val="Comment Subject Char"/>
    <w:basedOn w:val="CommentTextChar"/>
    <w:link w:val="CommentSubject"/>
    <w:uiPriority w:val="99"/>
    <w:rsid w:val="00962310"/>
    <w:rPr>
      <w:rFonts w:eastAsia="Times New Roman" w:cs="Times New Roman"/>
      <w:b/>
      <w:bCs/>
      <w:sz w:val="20"/>
      <w:szCs w:val="20"/>
    </w:rPr>
  </w:style>
  <w:style w:type="paragraph" w:customStyle="1" w:styleId="NumberedList">
    <w:name w:val="Numbered List"/>
    <w:basedOn w:val="Bullets"/>
    <w:link w:val="NumberedListChar"/>
    <w:qFormat/>
    <w:rsid w:val="00962310"/>
    <w:pPr>
      <w:numPr>
        <w:numId w:val="5"/>
      </w:numPr>
    </w:pPr>
  </w:style>
  <w:style w:type="paragraph" w:styleId="Caption">
    <w:name w:val="caption"/>
    <w:basedOn w:val="Normal"/>
    <w:next w:val="Normal"/>
    <w:unhideWhenUsed/>
    <w:qFormat/>
    <w:rsid w:val="00962310"/>
    <w:pPr>
      <w:spacing w:after="200" w:line="240" w:lineRule="auto"/>
    </w:pPr>
    <w:rPr>
      <w:b/>
      <w:bCs/>
      <w:color w:val="4F81BD" w:themeColor="accent1"/>
      <w:sz w:val="18"/>
      <w:szCs w:val="18"/>
    </w:rPr>
  </w:style>
  <w:style w:type="character" w:customStyle="1" w:styleId="NumberedListChar">
    <w:name w:val="Numbered List Char"/>
    <w:basedOn w:val="BulletsChar1"/>
    <w:link w:val="NumberedList"/>
    <w:rsid w:val="00962310"/>
    <w:rPr>
      <w:rFonts w:ascii="Calibri" w:eastAsia="Calibri" w:hAnsi="Calibri" w:cs="Calibri"/>
      <w:spacing w:val="2"/>
      <w:sz w:val="22"/>
      <w:szCs w:val="22"/>
    </w:rPr>
  </w:style>
  <w:style w:type="table" w:styleId="LightShading">
    <w:name w:val="Light Shading"/>
    <w:basedOn w:val="TableNormal"/>
    <w:uiPriority w:val="60"/>
    <w:rsid w:val="00962310"/>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rsid w:val="00962310"/>
    <w:rPr>
      <w:sz w:val="22"/>
      <w:szCs w:val="22"/>
    </w:rPr>
  </w:style>
  <w:style w:type="paragraph" w:styleId="EndnoteText">
    <w:name w:val="endnote text"/>
    <w:basedOn w:val="Normal"/>
    <w:link w:val="EndnoteTextChar"/>
    <w:uiPriority w:val="99"/>
    <w:rsid w:val="00962310"/>
    <w:pPr>
      <w:widowControl/>
      <w:spacing w:before="60" w:line="240" w:lineRule="auto"/>
      <w:ind w:left="216" w:hanging="216"/>
    </w:pPr>
    <w:rPr>
      <w:rFonts w:ascii="Arial" w:eastAsia="Times New Roman" w:hAnsi="Arial" w:cs="Times New Roman"/>
      <w:sz w:val="14"/>
      <w:szCs w:val="20"/>
    </w:rPr>
  </w:style>
  <w:style w:type="character" w:customStyle="1" w:styleId="EndnoteTextChar">
    <w:name w:val="Endnote Text Char"/>
    <w:basedOn w:val="DefaultParagraphFont"/>
    <w:link w:val="EndnoteText"/>
    <w:uiPriority w:val="99"/>
    <w:rsid w:val="00962310"/>
    <w:rPr>
      <w:rFonts w:ascii="Arial" w:eastAsia="Times New Roman" w:hAnsi="Arial" w:cs="Times New Roman"/>
      <w:sz w:val="14"/>
      <w:szCs w:val="20"/>
    </w:rPr>
  </w:style>
  <w:style w:type="paragraph" w:styleId="BodyText">
    <w:name w:val="Body Text"/>
    <w:basedOn w:val="Normal"/>
    <w:link w:val="BodyTextChar"/>
    <w:rsid w:val="00962310"/>
    <w:pPr>
      <w:widowControl/>
      <w:tabs>
        <w:tab w:val="center" w:pos="1666"/>
      </w:tabs>
      <w:suppressAutoHyphens/>
      <w:spacing w:before="60" w:after="54" w:line="240" w:lineRule="auto"/>
      <w:ind w:left="216" w:hanging="216"/>
      <w:jc w:val="center"/>
    </w:pPr>
    <w:rPr>
      <w:rFonts w:ascii="Arial" w:eastAsia="Times New Roman" w:hAnsi="Arial" w:cs="Times New Roman"/>
      <w:sz w:val="18"/>
      <w:szCs w:val="20"/>
    </w:rPr>
  </w:style>
  <w:style w:type="character" w:customStyle="1" w:styleId="BodyTextChar">
    <w:name w:val="Body Text Char"/>
    <w:basedOn w:val="DefaultParagraphFont"/>
    <w:link w:val="BodyText"/>
    <w:rsid w:val="00962310"/>
    <w:rPr>
      <w:rFonts w:ascii="Arial" w:eastAsia="Times New Roman" w:hAnsi="Arial" w:cs="Times New Roman"/>
      <w:sz w:val="18"/>
      <w:szCs w:val="20"/>
    </w:rPr>
  </w:style>
  <w:style w:type="paragraph" w:styleId="BodyText2">
    <w:name w:val="Body Text 2"/>
    <w:basedOn w:val="Normal"/>
    <w:link w:val="BodyText2Char"/>
    <w:rsid w:val="00962310"/>
    <w:pPr>
      <w:widowControl/>
      <w:spacing w:before="60" w:line="240" w:lineRule="auto"/>
      <w:ind w:left="216" w:hanging="216"/>
    </w:pPr>
    <w:rPr>
      <w:rFonts w:ascii="Arial" w:eastAsia="Times New Roman" w:hAnsi="Arial" w:cs="Times New Roman"/>
      <w:sz w:val="14"/>
      <w:szCs w:val="20"/>
    </w:rPr>
  </w:style>
  <w:style w:type="character" w:customStyle="1" w:styleId="BodyText2Char">
    <w:name w:val="Body Text 2 Char"/>
    <w:basedOn w:val="DefaultParagraphFont"/>
    <w:link w:val="BodyText2"/>
    <w:rsid w:val="00962310"/>
    <w:rPr>
      <w:rFonts w:ascii="Arial" w:eastAsia="Times New Roman" w:hAnsi="Arial" w:cs="Times New Roman"/>
      <w:sz w:val="14"/>
      <w:szCs w:val="20"/>
    </w:rPr>
  </w:style>
  <w:style w:type="paragraph" w:styleId="BodyText3">
    <w:name w:val="Body Text 3"/>
    <w:basedOn w:val="Normal"/>
    <w:link w:val="BodyText3Char"/>
    <w:rsid w:val="00962310"/>
    <w:pPr>
      <w:widowControl/>
      <w:autoSpaceDE w:val="0"/>
      <w:autoSpaceDN w:val="0"/>
      <w:adjustRightInd w:val="0"/>
      <w:spacing w:line="240" w:lineRule="auto"/>
    </w:pPr>
    <w:rPr>
      <w:rFonts w:ascii="Times New Roman" w:eastAsia="Times New Roman" w:hAnsi="Times New Roman" w:cs="Arial"/>
      <w:sz w:val="20"/>
      <w:szCs w:val="20"/>
    </w:rPr>
  </w:style>
  <w:style w:type="character" w:customStyle="1" w:styleId="BodyText3Char">
    <w:name w:val="Body Text 3 Char"/>
    <w:basedOn w:val="DefaultParagraphFont"/>
    <w:link w:val="BodyText3"/>
    <w:rsid w:val="00962310"/>
    <w:rPr>
      <w:rFonts w:ascii="Times New Roman" w:eastAsia="Times New Roman" w:hAnsi="Times New Roman" w:cs="Arial"/>
      <w:sz w:val="20"/>
      <w:szCs w:val="20"/>
    </w:rPr>
  </w:style>
  <w:style w:type="paragraph" w:styleId="BodyTextIndent">
    <w:name w:val="Body Text Indent"/>
    <w:basedOn w:val="Normal"/>
    <w:link w:val="BodyTextIndentChar"/>
    <w:rsid w:val="00962310"/>
    <w:pPr>
      <w:widowControl/>
      <w:tabs>
        <w:tab w:val="left" w:pos="-720"/>
      </w:tabs>
      <w:suppressAutoHyphens/>
      <w:spacing w:after="60" w:line="180" w:lineRule="auto"/>
      <w:ind w:left="-3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962310"/>
    <w:rPr>
      <w:rFonts w:ascii="Times New Roman" w:eastAsia="Times New Roman" w:hAnsi="Times New Roman" w:cs="Times New Roman"/>
      <w:sz w:val="20"/>
      <w:szCs w:val="20"/>
    </w:rPr>
  </w:style>
  <w:style w:type="character" w:styleId="FollowedHyperlink">
    <w:name w:val="FollowedHyperlink"/>
    <w:basedOn w:val="DefaultParagraphFont"/>
    <w:uiPriority w:val="99"/>
    <w:unhideWhenUsed/>
    <w:rsid w:val="00962310"/>
    <w:rPr>
      <w:color w:val="800080" w:themeColor="followedHyperlink"/>
      <w:u w:val="single"/>
    </w:rPr>
  </w:style>
  <w:style w:type="paragraph" w:styleId="IntenseQuote">
    <w:name w:val="Intense Quote"/>
    <w:basedOn w:val="Normal"/>
    <w:next w:val="Normal"/>
    <w:link w:val="IntenseQuoteChar"/>
    <w:uiPriority w:val="30"/>
    <w:qFormat/>
    <w:rsid w:val="0096231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62310"/>
    <w:rPr>
      <w:b/>
      <w:bCs/>
      <w:i/>
      <w:iCs/>
      <w:color w:val="4F81BD" w:themeColor="accent1"/>
      <w:sz w:val="22"/>
      <w:szCs w:val="22"/>
    </w:rPr>
  </w:style>
  <w:style w:type="paragraph" w:styleId="FootnoteText">
    <w:name w:val="footnote text"/>
    <w:basedOn w:val="Normal"/>
    <w:link w:val="FootnoteTextChar"/>
    <w:rsid w:val="00962310"/>
    <w:pPr>
      <w:widowControl/>
      <w:spacing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962310"/>
    <w:rPr>
      <w:rFonts w:ascii="Times New Roman" w:eastAsia="Times New Roman" w:hAnsi="Times New Roman" w:cs="Times New Roman"/>
      <w:sz w:val="20"/>
      <w:szCs w:val="20"/>
    </w:rPr>
  </w:style>
  <w:style w:type="character" w:styleId="FootnoteReference">
    <w:name w:val="footnote reference"/>
    <w:basedOn w:val="DefaultParagraphFont"/>
    <w:rsid w:val="00962310"/>
    <w:rPr>
      <w:vertAlign w:val="superscript"/>
    </w:rPr>
  </w:style>
  <w:style w:type="character" w:styleId="EndnoteReference">
    <w:name w:val="endnote reference"/>
    <w:basedOn w:val="DefaultParagraphFont"/>
    <w:uiPriority w:val="99"/>
    <w:unhideWhenUsed/>
    <w:rsid w:val="0096231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qFormat="1"/>
    <w:lsdException w:name="endnote reference" w:uiPriority="99"/>
    <w:lsdException w:name="endnote text" w:uiPriority="99"/>
    <w:lsdException w:name="Title" w:uiPriority="4" w:qFormat="1"/>
    <w:lsdException w:name="Hyperlink" w:uiPriority="99"/>
    <w:lsdException w:name="FollowedHyperlink" w:uiPriority="99"/>
    <w:lsdException w:name="Normal (Web)" w:uiPriority="99"/>
    <w:lsdException w:name="annotation subject" w:uiPriority="99"/>
    <w:lsdException w:name="Balloon Text" w:uiPriority="99"/>
    <w:lsdException w:name="Table Grid" w:uiPriority="59"/>
    <w:lsdException w:name="Placeholder Text" w:uiPriority="99"/>
    <w:lsdException w:name="No Spacing" w:uiPriority="1" w:qFormat="1"/>
    <w:lsdException w:name="Light Shading" w:uiPriority="60"/>
    <w:lsdException w:name="Revision" w:uiPriority="99"/>
    <w:lsdException w:name="List Paragraph" w:uiPriority="34"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310"/>
    <w:pPr>
      <w:widowControl w:val="0"/>
      <w:spacing w:line="276" w:lineRule="auto"/>
    </w:pPr>
    <w:rPr>
      <w:sz w:val="22"/>
      <w:szCs w:val="22"/>
    </w:rPr>
  </w:style>
  <w:style w:type="paragraph" w:styleId="Heading1">
    <w:name w:val="heading 1"/>
    <w:basedOn w:val="Normal"/>
    <w:next w:val="Normal"/>
    <w:link w:val="Heading1Char"/>
    <w:uiPriority w:val="9"/>
    <w:qFormat/>
    <w:rsid w:val="00962310"/>
    <w:pPr>
      <w:numPr>
        <w:numId w:val="3"/>
      </w:numPr>
      <w:spacing w:before="31" w:after="220" w:line="240" w:lineRule="auto"/>
      <w:ind w:right="-14"/>
      <w:outlineLvl w:val="0"/>
    </w:pPr>
    <w:rPr>
      <w:rFonts w:ascii="Gill Sans MT" w:eastAsia="Arial" w:hAnsi="Gill Sans MT" w:cs="Arial"/>
      <w:b/>
      <w:bCs/>
      <w:color w:val="345C9C"/>
      <w:sz w:val="48"/>
      <w:szCs w:val="48"/>
    </w:rPr>
  </w:style>
  <w:style w:type="paragraph" w:styleId="Heading2">
    <w:name w:val="heading 2"/>
    <w:next w:val="Normal"/>
    <w:link w:val="Heading2Char"/>
    <w:autoRedefine/>
    <w:uiPriority w:val="9"/>
    <w:unhideWhenUsed/>
    <w:qFormat/>
    <w:rsid w:val="00DB37FC"/>
    <w:pPr>
      <w:widowControl w:val="0"/>
      <w:tabs>
        <w:tab w:val="left" w:pos="1440"/>
      </w:tabs>
      <w:spacing w:before="600" w:after="220" w:line="276" w:lineRule="auto"/>
      <w:outlineLvl w:val="1"/>
    </w:pPr>
    <w:rPr>
      <w:rFonts w:ascii="Gill Sans MT" w:hAnsi="Gill Sans MT" w:cs="Arial"/>
      <w:b/>
      <w:color w:val="1F497D" w:themeColor="text2"/>
      <w:spacing w:val="-6"/>
      <w:sz w:val="32"/>
      <w:szCs w:val="32"/>
    </w:rPr>
  </w:style>
  <w:style w:type="paragraph" w:styleId="Heading3">
    <w:name w:val="heading 3"/>
    <w:basedOn w:val="Normal"/>
    <w:next w:val="Normal"/>
    <w:link w:val="Heading3Char"/>
    <w:uiPriority w:val="9"/>
    <w:unhideWhenUsed/>
    <w:qFormat/>
    <w:rsid w:val="00962310"/>
    <w:pPr>
      <w:numPr>
        <w:ilvl w:val="2"/>
        <w:numId w:val="3"/>
      </w:numPr>
      <w:spacing w:before="480" w:after="220" w:line="271" w:lineRule="exact"/>
      <w:ind w:right="-14"/>
      <w:outlineLvl w:val="2"/>
    </w:pPr>
    <w:rPr>
      <w:rFonts w:ascii="Gill Sans MT" w:eastAsia="Arial" w:hAnsi="Gill Sans MT" w:cs="Arial"/>
      <w:b/>
      <w:bCs/>
      <w:spacing w:val="-4"/>
      <w:position w:val="-1"/>
      <w:sz w:val="24"/>
      <w:szCs w:val="24"/>
    </w:rPr>
  </w:style>
  <w:style w:type="paragraph" w:styleId="Heading4">
    <w:name w:val="heading 4"/>
    <w:basedOn w:val="Normal"/>
    <w:next w:val="Normal"/>
    <w:link w:val="Heading4Char"/>
    <w:uiPriority w:val="1"/>
    <w:unhideWhenUsed/>
    <w:qFormat/>
    <w:rsid w:val="00962310"/>
    <w:pPr>
      <w:numPr>
        <w:ilvl w:val="3"/>
        <w:numId w:val="3"/>
      </w:numPr>
      <w:tabs>
        <w:tab w:val="left" w:pos="1980"/>
      </w:tabs>
      <w:spacing w:before="360" w:after="220" w:line="240" w:lineRule="auto"/>
      <w:ind w:right="-14"/>
      <w:outlineLvl w:val="3"/>
    </w:pPr>
    <w:rPr>
      <w:rFonts w:ascii="Gill Sans MT" w:eastAsia="Arial" w:hAnsi="Gill Sans MT" w:cs="Arial"/>
      <w:b/>
      <w:bCs/>
      <w:i/>
      <w:spacing w:val="-4"/>
    </w:rPr>
  </w:style>
  <w:style w:type="paragraph" w:styleId="Heading5">
    <w:name w:val="heading 5"/>
    <w:basedOn w:val="Normal"/>
    <w:next w:val="Normal"/>
    <w:link w:val="Heading5Char"/>
    <w:uiPriority w:val="9"/>
    <w:unhideWhenUsed/>
    <w:qFormat/>
    <w:rsid w:val="00962310"/>
    <w:pPr>
      <w:keepNext/>
      <w:keepLines/>
      <w:numPr>
        <w:ilvl w:val="4"/>
        <w:numId w:val="3"/>
      </w:numPr>
      <w:spacing w:before="360" w:after="200"/>
      <w:outlineLvl w:val="4"/>
    </w:pPr>
    <w:rPr>
      <w:rFonts w:ascii="Gill Sans MT" w:eastAsiaTheme="majorEastAsia" w:hAnsi="Gill Sans MT" w:cstheme="majorBidi"/>
      <w:color w:val="243F60" w:themeColor="accent1" w:themeShade="7F"/>
    </w:rPr>
  </w:style>
  <w:style w:type="paragraph" w:styleId="Heading6">
    <w:name w:val="heading 6"/>
    <w:basedOn w:val="Normal"/>
    <w:next w:val="Normal"/>
    <w:link w:val="Heading6Char"/>
    <w:uiPriority w:val="9"/>
    <w:unhideWhenUsed/>
    <w:qFormat/>
    <w:rsid w:val="00962310"/>
    <w:pPr>
      <w:keepNext/>
      <w:keepLines/>
      <w:numPr>
        <w:ilvl w:val="5"/>
        <w:numId w:val="3"/>
      </w:numPr>
      <w:spacing w:before="280" w:after="200"/>
      <w:outlineLvl w:val="5"/>
    </w:pPr>
    <w:rPr>
      <w:rFonts w:ascii="Gill Sans MT" w:eastAsiaTheme="majorEastAsia" w:hAnsi="Gill Sans MT" w:cstheme="majorBidi"/>
      <w:i/>
      <w:iCs/>
      <w:color w:val="243F60" w:themeColor="accent1" w:themeShade="7F"/>
    </w:rPr>
  </w:style>
  <w:style w:type="paragraph" w:styleId="Heading7">
    <w:name w:val="heading 7"/>
    <w:basedOn w:val="Normal"/>
    <w:next w:val="Normal"/>
    <w:link w:val="Heading7Char"/>
    <w:uiPriority w:val="9"/>
    <w:unhideWhenUsed/>
    <w:qFormat/>
    <w:rsid w:val="00962310"/>
    <w:pPr>
      <w:keepNext/>
      <w:keepLines/>
      <w:numPr>
        <w:ilvl w:val="6"/>
        <w:numId w:val="3"/>
      </w:numPr>
      <w:spacing w:before="280" w:after="200"/>
      <w:outlineLvl w:val="6"/>
    </w:pPr>
    <w:rPr>
      <w:rFonts w:ascii="Gill Sans MT" w:eastAsiaTheme="majorEastAsia" w:hAnsi="Gill Sans MT" w:cstheme="majorBidi"/>
      <w:i/>
      <w:iCs/>
      <w:color w:val="404040" w:themeColor="text1" w:themeTint="BF"/>
    </w:rPr>
  </w:style>
  <w:style w:type="paragraph" w:styleId="Heading8">
    <w:name w:val="heading 8"/>
    <w:basedOn w:val="Normal"/>
    <w:next w:val="Normal"/>
    <w:link w:val="Heading8Char"/>
    <w:uiPriority w:val="9"/>
    <w:unhideWhenUsed/>
    <w:qFormat/>
    <w:rsid w:val="00962310"/>
    <w:pPr>
      <w:keepNext/>
      <w:keepLines/>
      <w:numPr>
        <w:ilvl w:val="7"/>
        <w:numId w:val="3"/>
      </w:numPr>
      <w:spacing w:before="240" w:after="200"/>
      <w:outlineLvl w:val="7"/>
    </w:pPr>
    <w:rPr>
      <w:rFonts w:ascii="Gill Sans MT" w:eastAsiaTheme="majorEastAsia" w:hAnsi="Gill Sans MT" w:cstheme="majorBidi"/>
      <w:color w:val="404040" w:themeColor="text1" w:themeTint="BF"/>
      <w:sz w:val="20"/>
      <w:szCs w:val="20"/>
    </w:rPr>
  </w:style>
  <w:style w:type="paragraph" w:styleId="Heading9">
    <w:name w:val="heading 9"/>
    <w:basedOn w:val="Normal"/>
    <w:next w:val="Normal"/>
    <w:link w:val="Heading9Char"/>
    <w:uiPriority w:val="9"/>
    <w:unhideWhenUsed/>
    <w:qFormat/>
    <w:rsid w:val="00962310"/>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310"/>
    <w:rPr>
      <w:rFonts w:ascii="Gill Sans MT" w:eastAsia="Arial" w:hAnsi="Gill Sans MT" w:cs="Arial"/>
      <w:b/>
      <w:bCs/>
      <w:color w:val="345C9C"/>
      <w:sz w:val="48"/>
      <w:szCs w:val="48"/>
    </w:rPr>
  </w:style>
  <w:style w:type="character" w:customStyle="1" w:styleId="Heading2Char">
    <w:name w:val="Heading 2 Char"/>
    <w:basedOn w:val="DefaultParagraphFont"/>
    <w:link w:val="Heading2"/>
    <w:uiPriority w:val="9"/>
    <w:rsid w:val="00DB37FC"/>
    <w:rPr>
      <w:rFonts w:ascii="Gill Sans MT" w:hAnsi="Gill Sans MT" w:cs="Arial"/>
      <w:b/>
      <w:color w:val="1F497D" w:themeColor="text2"/>
      <w:spacing w:val="-6"/>
      <w:sz w:val="32"/>
      <w:szCs w:val="32"/>
    </w:rPr>
  </w:style>
  <w:style w:type="character" w:customStyle="1" w:styleId="Heading3Char">
    <w:name w:val="Heading 3 Char"/>
    <w:basedOn w:val="DefaultParagraphFont"/>
    <w:link w:val="Heading3"/>
    <w:uiPriority w:val="9"/>
    <w:rsid w:val="00962310"/>
    <w:rPr>
      <w:rFonts w:ascii="Gill Sans MT" w:eastAsia="Arial" w:hAnsi="Gill Sans MT" w:cs="Arial"/>
      <w:b/>
      <w:bCs/>
      <w:spacing w:val="-4"/>
      <w:position w:val="-1"/>
    </w:rPr>
  </w:style>
  <w:style w:type="character" w:customStyle="1" w:styleId="Heading4Char">
    <w:name w:val="Heading 4 Char"/>
    <w:basedOn w:val="DefaultParagraphFont"/>
    <w:link w:val="Heading4"/>
    <w:uiPriority w:val="1"/>
    <w:rsid w:val="00962310"/>
    <w:rPr>
      <w:rFonts w:ascii="Gill Sans MT" w:eastAsia="Arial" w:hAnsi="Gill Sans MT" w:cs="Arial"/>
      <w:b/>
      <w:bCs/>
      <w:i/>
      <w:spacing w:val="-4"/>
      <w:sz w:val="22"/>
      <w:szCs w:val="22"/>
    </w:rPr>
  </w:style>
  <w:style w:type="character" w:customStyle="1" w:styleId="Heading5Char">
    <w:name w:val="Heading 5 Char"/>
    <w:basedOn w:val="DefaultParagraphFont"/>
    <w:link w:val="Heading5"/>
    <w:uiPriority w:val="9"/>
    <w:rsid w:val="00962310"/>
    <w:rPr>
      <w:rFonts w:ascii="Gill Sans MT" w:eastAsiaTheme="majorEastAsia" w:hAnsi="Gill Sans MT" w:cstheme="majorBidi"/>
      <w:color w:val="243F60" w:themeColor="accent1" w:themeShade="7F"/>
      <w:sz w:val="22"/>
      <w:szCs w:val="22"/>
    </w:rPr>
  </w:style>
  <w:style w:type="character" w:customStyle="1" w:styleId="Heading6Char">
    <w:name w:val="Heading 6 Char"/>
    <w:basedOn w:val="DefaultParagraphFont"/>
    <w:link w:val="Heading6"/>
    <w:uiPriority w:val="9"/>
    <w:rsid w:val="00962310"/>
    <w:rPr>
      <w:rFonts w:ascii="Gill Sans MT" w:eastAsiaTheme="majorEastAsia" w:hAnsi="Gill Sans MT" w:cstheme="majorBidi"/>
      <w:i/>
      <w:iCs/>
      <w:color w:val="243F60" w:themeColor="accent1" w:themeShade="7F"/>
      <w:sz w:val="22"/>
      <w:szCs w:val="22"/>
    </w:rPr>
  </w:style>
  <w:style w:type="character" w:customStyle="1" w:styleId="Heading7Char">
    <w:name w:val="Heading 7 Char"/>
    <w:basedOn w:val="DefaultParagraphFont"/>
    <w:link w:val="Heading7"/>
    <w:uiPriority w:val="9"/>
    <w:rsid w:val="00962310"/>
    <w:rPr>
      <w:rFonts w:ascii="Gill Sans MT" w:eastAsiaTheme="majorEastAsia" w:hAnsi="Gill Sans MT" w:cstheme="majorBidi"/>
      <w:i/>
      <w:iCs/>
      <w:color w:val="404040" w:themeColor="text1" w:themeTint="BF"/>
      <w:sz w:val="22"/>
      <w:szCs w:val="22"/>
    </w:rPr>
  </w:style>
  <w:style w:type="character" w:customStyle="1" w:styleId="Heading8Char">
    <w:name w:val="Heading 8 Char"/>
    <w:basedOn w:val="DefaultParagraphFont"/>
    <w:link w:val="Heading8"/>
    <w:uiPriority w:val="9"/>
    <w:rsid w:val="00962310"/>
    <w:rPr>
      <w:rFonts w:ascii="Gill Sans MT" w:eastAsiaTheme="majorEastAsia" w:hAnsi="Gill Sans MT" w:cstheme="majorBidi"/>
      <w:color w:val="404040" w:themeColor="text1" w:themeTint="BF"/>
      <w:sz w:val="20"/>
      <w:szCs w:val="20"/>
    </w:rPr>
  </w:style>
  <w:style w:type="character" w:customStyle="1" w:styleId="Heading9Char">
    <w:name w:val="Heading 9 Char"/>
    <w:basedOn w:val="DefaultParagraphFont"/>
    <w:link w:val="Heading9"/>
    <w:uiPriority w:val="9"/>
    <w:rsid w:val="00962310"/>
    <w:rPr>
      <w:rFonts w:asciiTheme="majorHAnsi" w:eastAsiaTheme="majorEastAsia" w:hAnsiTheme="majorHAnsi" w:cstheme="majorBidi"/>
      <w:i/>
      <w:iCs/>
      <w:color w:val="404040" w:themeColor="text1" w:themeTint="BF"/>
      <w:sz w:val="20"/>
      <w:szCs w:val="20"/>
    </w:rPr>
  </w:style>
  <w:style w:type="paragraph" w:customStyle="1" w:styleId="FigureTitles">
    <w:name w:val="Figure Titles"/>
    <w:link w:val="FigureTitlesChar"/>
    <w:uiPriority w:val="3"/>
    <w:qFormat/>
    <w:rsid w:val="00962310"/>
    <w:pPr>
      <w:widowControl w:val="0"/>
      <w:spacing w:before="70" w:line="226" w:lineRule="exact"/>
      <w:ind w:left="180" w:right="-20"/>
      <w:jc w:val="center"/>
    </w:pPr>
    <w:rPr>
      <w:rFonts w:ascii="Arial" w:hAnsi="Arial"/>
      <w:b/>
      <w:sz w:val="18"/>
      <w:szCs w:val="18"/>
    </w:rPr>
  </w:style>
  <w:style w:type="character" w:customStyle="1" w:styleId="FigureTitlesChar">
    <w:name w:val="Figure Titles Char"/>
    <w:basedOn w:val="DefaultParagraphFont"/>
    <w:link w:val="FigureTitles"/>
    <w:uiPriority w:val="3"/>
    <w:rsid w:val="00962310"/>
    <w:rPr>
      <w:rFonts w:ascii="Arial" w:hAnsi="Arial"/>
      <w:b/>
      <w:sz w:val="18"/>
      <w:szCs w:val="18"/>
    </w:rPr>
  </w:style>
  <w:style w:type="paragraph" w:customStyle="1" w:styleId="Callouts">
    <w:name w:val="Callouts"/>
    <w:basedOn w:val="Normal"/>
    <w:link w:val="CalloutsChar"/>
    <w:qFormat/>
    <w:rsid w:val="00962310"/>
    <w:pPr>
      <w:spacing w:before="16" w:line="240" w:lineRule="auto"/>
      <w:ind w:left="630" w:right="-20"/>
    </w:pPr>
    <w:rPr>
      <w:color w:val="1F497D" w:themeColor="text2"/>
    </w:rPr>
  </w:style>
  <w:style w:type="character" w:customStyle="1" w:styleId="CalloutsChar">
    <w:name w:val="Callouts Char"/>
    <w:basedOn w:val="DefaultParagraphFont"/>
    <w:link w:val="Callouts"/>
    <w:rsid w:val="00962310"/>
    <w:rPr>
      <w:color w:val="1F497D" w:themeColor="text2"/>
      <w:sz w:val="22"/>
      <w:szCs w:val="22"/>
    </w:rPr>
  </w:style>
  <w:style w:type="paragraph" w:customStyle="1" w:styleId="TableTitles">
    <w:name w:val="Table Titles"/>
    <w:link w:val="TableTitlesChar"/>
    <w:autoRedefine/>
    <w:uiPriority w:val="3"/>
    <w:qFormat/>
    <w:rsid w:val="00962310"/>
    <w:pPr>
      <w:widowControl w:val="0"/>
      <w:spacing w:before="70"/>
      <w:ind w:right="-20"/>
      <w:jc w:val="center"/>
    </w:pPr>
    <w:rPr>
      <w:rFonts w:ascii="Arial" w:hAnsi="Arial"/>
      <w:b/>
      <w:sz w:val="18"/>
      <w:szCs w:val="18"/>
    </w:rPr>
  </w:style>
  <w:style w:type="character" w:customStyle="1" w:styleId="TableTitlesChar">
    <w:name w:val="Table Titles Char"/>
    <w:basedOn w:val="DefaultParagraphFont"/>
    <w:link w:val="TableTitles"/>
    <w:uiPriority w:val="3"/>
    <w:rsid w:val="00962310"/>
    <w:rPr>
      <w:rFonts w:ascii="Arial" w:hAnsi="Arial"/>
      <w:b/>
      <w:sz w:val="18"/>
      <w:szCs w:val="18"/>
    </w:rPr>
  </w:style>
  <w:style w:type="paragraph" w:customStyle="1" w:styleId="Callout">
    <w:name w:val="Callout"/>
    <w:link w:val="CalloutChar"/>
    <w:autoRedefine/>
    <w:uiPriority w:val="2"/>
    <w:qFormat/>
    <w:rsid w:val="00962310"/>
    <w:pPr>
      <w:widowControl w:val="0"/>
      <w:pBdr>
        <w:left w:val="single" w:sz="18" w:space="6" w:color="4F81BD" w:themeColor="accent1"/>
      </w:pBdr>
      <w:spacing w:before="16" w:line="276" w:lineRule="auto"/>
      <w:ind w:left="630" w:right="-20"/>
    </w:pPr>
    <w:rPr>
      <w:rFonts w:ascii="Calibri" w:eastAsia="Calibri" w:hAnsi="Calibri" w:cs="Calibri"/>
      <w:i/>
      <w:color w:val="4F81BD" w:themeColor="accent1"/>
      <w:spacing w:val="-9"/>
      <w:sz w:val="22"/>
      <w:szCs w:val="22"/>
    </w:rPr>
  </w:style>
  <w:style w:type="character" w:customStyle="1" w:styleId="CalloutChar">
    <w:name w:val="Callout Char"/>
    <w:basedOn w:val="DefaultParagraphFont"/>
    <w:link w:val="Callout"/>
    <w:uiPriority w:val="2"/>
    <w:rsid w:val="00962310"/>
    <w:rPr>
      <w:rFonts w:ascii="Calibri" w:eastAsia="Calibri" w:hAnsi="Calibri" w:cs="Calibri"/>
      <w:i/>
      <w:color w:val="4F81BD" w:themeColor="accent1"/>
      <w:spacing w:val="-9"/>
      <w:sz w:val="22"/>
      <w:szCs w:val="22"/>
    </w:rPr>
  </w:style>
  <w:style w:type="paragraph" w:styleId="TableofFigures">
    <w:name w:val="table of figures"/>
    <w:basedOn w:val="Normal"/>
    <w:next w:val="Normal"/>
    <w:autoRedefine/>
    <w:uiPriority w:val="99"/>
    <w:unhideWhenUsed/>
    <w:qFormat/>
    <w:rsid w:val="00962310"/>
    <w:pPr>
      <w:spacing w:after="240"/>
      <w:ind w:left="720" w:hanging="720"/>
    </w:pPr>
  </w:style>
  <w:style w:type="paragraph" w:customStyle="1" w:styleId="Sub-bullets">
    <w:name w:val="Sub-bullets"/>
    <w:basedOn w:val="Bullets"/>
    <w:link w:val="Sub-bulletsChar"/>
    <w:autoRedefine/>
    <w:uiPriority w:val="2"/>
    <w:qFormat/>
    <w:rsid w:val="00962310"/>
    <w:pPr>
      <w:numPr>
        <w:ilvl w:val="1"/>
        <w:numId w:val="2"/>
      </w:numPr>
      <w:ind w:left="720"/>
    </w:pPr>
  </w:style>
  <w:style w:type="numbering" w:customStyle="1" w:styleId="Multi-levelBullets">
    <w:name w:val="Multi-level Bullets"/>
    <w:uiPriority w:val="99"/>
    <w:rsid w:val="00962310"/>
    <w:pPr>
      <w:numPr>
        <w:numId w:val="1"/>
      </w:numPr>
    </w:pPr>
  </w:style>
  <w:style w:type="paragraph" w:styleId="TOC1">
    <w:name w:val="toc 1"/>
    <w:basedOn w:val="Normal"/>
    <w:next w:val="Normal"/>
    <w:autoRedefine/>
    <w:uiPriority w:val="39"/>
    <w:unhideWhenUsed/>
    <w:rsid w:val="00962310"/>
    <w:pPr>
      <w:tabs>
        <w:tab w:val="left" w:pos="440"/>
        <w:tab w:val="right" w:leader="dot" w:pos="9360"/>
      </w:tabs>
      <w:spacing w:after="100"/>
    </w:pPr>
    <w:rPr>
      <w:b/>
      <w:noProof/>
      <w:sz w:val="24"/>
    </w:rPr>
  </w:style>
  <w:style w:type="paragraph" w:styleId="TOC2">
    <w:name w:val="toc 2"/>
    <w:basedOn w:val="Normal"/>
    <w:next w:val="Normal"/>
    <w:autoRedefine/>
    <w:uiPriority w:val="39"/>
    <w:unhideWhenUsed/>
    <w:rsid w:val="00962310"/>
    <w:pPr>
      <w:tabs>
        <w:tab w:val="left" w:pos="990"/>
        <w:tab w:val="right" w:leader="dot" w:pos="9360"/>
      </w:tabs>
      <w:spacing w:after="100"/>
      <w:ind w:left="450"/>
    </w:pPr>
    <w:rPr>
      <w:noProof/>
    </w:rPr>
  </w:style>
  <w:style w:type="paragraph" w:styleId="TOC3">
    <w:name w:val="toc 3"/>
    <w:basedOn w:val="Normal"/>
    <w:next w:val="Normal"/>
    <w:autoRedefine/>
    <w:uiPriority w:val="39"/>
    <w:unhideWhenUsed/>
    <w:rsid w:val="00962310"/>
    <w:pPr>
      <w:tabs>
        <w:tab w:val="left" w:pos="1710"/>
        <w:tab w:val="right" w:leader="dot" w:pos="9360"/>
      </w:tabs>
      <w:spacing w:after="100"/>
      <w:ind w:left="990"/>
    </w:pPr>
    <w:rPr>
      <w:noProof/>
    </w:rPr>
  </w:style>
  <w:style w:type="paragraph" w:styleId="Header">
    <w:name w:val="header"/>
    <w:basedOn w:val="Normal"/>
    <w:link w:val="HeaderChar"/>
    <w:uiPriority w:val="99"/>
    <w:unhideWhenUsed/>
    <w:rsid w:val="00962310"/>
    <w:pPr>
      <w:tabs>
        <w:tab w:val="center" w:pos="4680"/>
        <w:tab w:val="right" w:pos="9360"/>
      </w:tabs>
      <w:spacing w:line="240" w:lineRule="auto"/>
    </w:pPr>
  </w:style>
  <w:style w:type="character" w:customStyle="1" w:styleId="HeaderChar">
    <w:name w:val="Header Char"/>
    <w:basedOn w:val="DefaultParagraphFont"/>
    <w:link w:val="Header"/>
    <w:uiPriority w:val="99"/>
    <w:rsid w:val="00962310"/>
    <w:rPr>
      <w:sz w:val="22"/>
      <w:szCs w:val="22"/>
    </w:rPr>
  </w:style>
  <w:style w:type="paragraph" w:styleId="Footer">
    <w:name w:val="footer"/>
    <w:basedOn w:val="Normal"/>
    <w:link w:val="FooterChar"/>
    <w:uiPriority w:val="99"/>
    <w:unhideWhenUsed/>
    <w:rsid w:val="00962310"/>
    <w:pPr>
      <w:tabs>
        <w:tab w:val="center" w:pos="4680"/>
        <w:tab w:val="right" w:pos="9360"/>
      </w:tabs>
      <w:spacing w:line="240" w:lineRule="auto"/>
    </w:pPr>
  </w:style>
  <w:style w:type="character" w:customStyle="1" w:styleId="FooterChar">
    <w:name w:val="Footer Char"/>
    <w:basedOn w:val="DefaultParagraphFont"/>
    <w:link w:val="Footer"/>
    <w:uiPriority w:val="99"/>
    <w:rsid w:val="00962310"/>
    <w:rPr>
      <w:sz w:val="22"/>
      <w:szCs w:val="22"/>
    </w:rPr>
  </w:style>
  <w:style w:type="paragraph" w:styleId="Title">
    <w:name w:val="Title"/>
    <w:basedOn w:val="Normal"/>
    <w:next w:val="Normal"/>
    <w:link w:val="TitleChar"/>
    <w:uiPriority w:val="4"/>
    <w:qFormat/>
    <w:rsid w:val="00962310"/>
    <w:pPr>
      <w:spacing w:before="7" w:line="552" w:lineRule="exact"/>
      <w:ind w:left="630" w:right="2754"/>
    </w:pPr>
    <w:rPr>
      <w:rFonts w:ascii="Arial" w:eastAsia="Arial" w:hAnsi="Arial" w:cs="Arial"/>
      <w:b/>
      <w:bCs/>
      <w:color w:val="4F81BD"/>
      <w:spacing w:val="-30"/>
      <w:sz w:val="48"/>
      <w:szCs w:val="48"/>
    </w:rPr>
  </w:style>
  <w:style w:type="character" w:customStyle="1" w:styleId="TitleChar">
    <w:name w:val="Title Char"/>
    <w:basedOn w:val="DefaultParagraphFont"/>
    <w:link w:val="Title"/>
    <w:uiPriority w:val="4"/>
    <w:rsid w:val="00962310"/>
    <w:rPr>
      <w:rFonts w:ascii="Arial" w:eastAsia="Arial" w:hAnsi="Arial" w:cs="Arial"/>
      <w:b/>
      <w:bCs/>
      <w:color w:val="4F81BD"/>
      <w:spacing w:val="-30"/>
      <w:sz w:val="48"/>
      <w:szCs w:val="48"/>
    </w:rPr>
  </w:style>
  <w:style w:type="character" w:styleId="Hyperlink">
    <w:name w:val="Hyperlink"/>
    <w:basedOn w:val="DefaultParagraphFont"/>
    <w:uiPriority w:val="99"/>
    <w:rsid w:val="00962310"/>
    <w:rPr>
      <w:color w:val="0000FF" w:themeColor="hyperlink"/>
      <w:u w:val="single"/>
    </w:rPr>
  </w:style>
  <w:style w:type="paragraph" w:styleId="ListParagraph">
    <w:name w:val="List Paragraph"/>
    <w:basedOn w:val="Normal"/>
    <w:link w:val="ListParagraphChar"/>
    <w:uiPriority w:val="34"/>
    <w:qFormat/>
    <w:rsid w:val="00962310"/>
    <w:pPr>
      <w:ind w:left="720"/>
      <w:contextualSpacing/>
    </w:pPr>
  </w:style>
  <w:style w:type="paragraph" w:customStyle="1" w:styleId="Bullets">
    <w:name w:val="Bullets"/>
    <w:basedOn w:val="ListParagraph"/>
    <w:link w:val="BulletsChar1"/>
    <w:uiPriority w:val="2"/>
    <w:qFormat/>
    <w:rsid w:val="00962310"/>
    <w:pPr>
      <w:numPr>
        <w:numId w:val="4"/>
      </w:numPr>
      <w:tabs>
        <w:tab w:val="left" w:pos="720"/>
      </w:tabs>
      <w:spacing w:before="120" w:line="240" w:lineRule="auto"/>
      <w:ind w:right="-14"/>
    </w:pPr>
    <w:rPr>
      <w:rFonts w:ascii="Calibri" w:eastAsia="Calibri" w:hAnsi="Calibri" w:cs="Calibri"/>
      <w:spacing w:val="2"/>
    </w:rPr>
  </w:style>
  <w:style w:type="character" w:customStyle="1" w:styleId="BulletsChar1">
    <w:name w:val="Bullets Char1"/>
    <w:basedOn w:val="DefaultParagraphFont"/>
    <w:link w:val="Bullets"/>
    <w:uiPriority w:val="2"/>
    <w:rsid w:val="00962310"/>
    <w:rPr>
      <w:rFonts w:ascii="Calibri" w:eastAsia="Calibri" w:hAnsi="Calibri" w:cs="Calibri"/>
      <w:spacing w:val="2"/>
      <w:sz w:val="22"/>
      <w:szCs w:val="22"/>
    </w:rPr>
  </w:style>
  <w:style w:type="paragraph" w:styleId="NoSpacing">
    <w:name w:val="No Spacing"/>
    <w:uiPriority w:val="1"/>
    <w:qFormat/>
    <w:rsid w:val="00962310"/>
    <w:pPr>
      <w:widowControl w:val="0"/>
    </w:pPr>
    <w:rPr>
      <w:sz w:val="22"/>
      <w:szCs w:val="22"/>
    </w:rPr>
  </w:style>
  <w:style w:type="paragraph" w:styleId="BalloonText">
    <w:name w:val="Balloon Text"/>
    <w:basedOn w:val="Normal"/>
    <w:link w:val="BalloonTextChar"/>
    <w:uiPriority w:val="99"/>
    <w:unhideWhenUsed/>
    <w:rsid w:val="009623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62310"/>
    <w:rPr>
      <w:rFonts w:ascii="Tahoma" w:hAnsi="Tahoma" w:cs="Tahoma"/>
      <w:sz w:val="16"/>
      <w:szCs w:val="16"/>
    </w:rPr>
  </w:style>
  <w:style w:type="paragraph" w:styleId="TOCHeading">
    <w:name w:val="TOC Heading"/>
    <w:basedOn w:val="Heading1"/>
    <w:next w:val="Normal"/>
    <w:uiPriority w:val="39"/>
    <w:unhideWhenUsed/>
    <w:qFormat/>
    <w:rsid w:val="00962310"/>
    <w:pPr>
      <w:keepNext/>
      <w:keepLines/>
      <w:widowControl/>
      <w:numPr>
        <w:numId w:val="0"/>
      </w:numPr>
      <w:spacing w:before="480" w:line="276" w:lineRule="auto"/>
      <w:ind w:right="0"/>
      <w:outlineLvl w:val="9"/>
    </w:pPr>
    <w:rPr>
      <w:rFonts w:eastAsiaTheme="majorEastAsia" w:cstheme="majorBidi"/>
      <w:color w:val="365F91" w:themeColor="accent1" w:themeShade="BF"/>
    </w:rPr>
  </w:style>
  <w:style w:type="character" w:customStyle="1" w:styleId="ListParagraphChar">
    <w:name w:val="List Paragraph Char"/>
    <w:basedOn w:val="DefaultParagraphFont"/>
    <w:link w:val="ListParagraph"/>
    <w:uiPriority w:val="34"/>
    <w:rsid w:val="00962310"/>
    <w:rPr>
      <w:sz w:val="22"/>
      <w:szCs w:val="22"/>
    </w:rPr>
  </w:style>
  <w:style w:type="character" w:customStyle="1" w:styleId="BulletsChar">
    <w:name w:val="Bullets Char"/>
    <w:basedOn w:val="ListParagraphChar"/>
    <w:rsid w:val="00962310"/>
    <w:rPr>
      <w:sz w:val="22"/>
      <w:szCs w:val="22"/>
    </w:rPr>
  </w:style>
  <w:style w:type="character" w:customStyle="1" w:styleId="Sub-bulletsChar">
    <w:name w:val="Sub-bullets Char"/>
    <w:basedOn w:val="BulletsChar1"/>
    <w:link w:val="Sub-bullets"/>
    <w:uiPriority w:val="2"/>
    <w:rsid w:val="00962310"/>
    <w:rPr>
      <w:rFonts w:ascii="Calibri" w:eastAsia="Calibri" w:hAnsi="Calibri" w:cs="Calibri"/>
      <w:spacing w:val="2"/>
      <w:sz w:val="22"/>
      <w:szCs w:val="22"/>
    </w:rPr>
  </w:style>
  <w:style w:type="character" w:styleId="PlaceholderText">
    <w:name w:val="Placeholder Text"/>
    <w:basedOn w:val="DefaultParagraphFont"/>
    <w:uiPriority w:val="99"/>
    <w:rsid w:val="00962310"/>
    <w:rPr>
      <w:color w:val="808080"/>
    </w:rPr>
  </w:style>
  <w:style w:type="paragraph" w:styleId="NormalWeb">
    <w:name w:val="Normal (Web)"/>
    <w:basedOn w:val="Normal"/>
    <w:uiPriority w:val="99"/>
    <w:unhideWhenUsed/>
    <w:rsid w:val="00962310"/>
    <w:pPr>
      <w:widowControl/>
      <w:spacing w:after="300" w:line="240" w:lineRule="auto"/>
    </w:pPr>
    <w:rPr>
      <w:rFonts w:ascii="Times New Roman" w:eastAsia="Times New Roman" w:hAnsi="Times New Roman" w:cs="Times New Roman"/>
      <w:sz w:val="18"/>
      <w:szCs w:val="18"/>
    </w:rPr>
  </w:style>
  <w:style w:type="character" w:styleId="CommentReference">
    <w:name w:val="annotation reference"/>
    <w:basedOn w:val="DefaultParagraphFont"/>
    <w:rsid w:val="00962310"/>
    <w:rPr>
      <w:sz w:val="16"/>
      <w:szCs w:val="16"/>
    </w:rPr>
  </w:style>
  <w:style w:type="paragraph" w:styleId="CommentText">
    <w:name w:val="annotation text"/>
    <w:basedOn w:val="Normal"/>
    <w:link w:val="CommentTextChar"/>
    <w:rsid w:val="00962310"/>
    <w:pPr>
      <w:widowControl/>
      <w:spacing w:line="240" w:lineRule="auto"/>
    </w:pPr>
    <w:rPr>
      <w:rFonts w:eastAsia="Times New Roman" w:cs="Times New Roman"/>
      <w:sz w:val="20"/>
      <w:szCs w:val="20"/>
    </w:rPr>
  </w:style>
  <w:style w:type="character" w:customStyle="1" w:styleId="CommentTextChar">
    <w:name w:val="Comment Text Char"/>
    <w:basedOn w:val="DefaultParagraphFont"/>
    <w:link w:val="CommentText"/>
    <w:rsid w:val="00962310"/>
    <w:rPr>
      <w:rFonts w:eastAsia="Times New Roman" w:cs="Times New Roman"/>
      <w:sz w:val="20"/>
      <w:szCs w:val="20"/>
    </w:rPr>
  </w:style>
  <w:style w:type="table" w:styleId="TableGrid">
    <w:name w:val="Table Grid"/>
    <w:basedOn w:val="TableNormal"/>
    <w:uiPriority w:val="59"/>
    <w:rsid w:val="0096231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962310"/>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1">
    <w:name w:val="Light List - Accent 11"/>
    <w:basedOn w:val="TableNormal"/>
    <w:uiPriority w:val="61"/>
    <w:rsid w:val="00962310"/>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Subject">
    <w:name w:val="annotation subject"/>
    <w:basedOn w:val="CommentText"/>
    <w:next w:val="CommentText"/>
    <w:link w:val="CommentSubjectChar"/>
    <w:uiPriority w:val="99"/>
    <w:unhideWhenUsed/>
    <w:rsid w:val="00962310"/>
    <w:pPr>
      <w:widowControl w:val="0"/>
    </w:pPr>
    <w:rPr>
      <w:rFonts w:eastAsiaTheme="minorHAnsi" w:cstheme="minorBidi"/>
      <w:b/>
      <w:bCs/>
    </w:rPr>
  </w:style>
  <w:style w:type="character" w:customStyle="1" w:styleId="CommentSubjectChar">
    <w:name w:val="Comment Subject Char"/>
    <w:basedOn w:val="CommentTextChar"/>
    <w:link w:val="CommentSubject"/>
    <w:uiPriority w:val="99"/>
    <w:rsid w:val="00962310"/>
    <w:rPr>
      <w:rFonts w:eastAsia="Times New Roman" w:cs="Times New Roman"/>
      <w:b/>
      <w:bCs/>
      <w:sz w:val="20"/>
      <w:szCs w:val="20"/>
    </w:rPr>
  </w:style>
  <w:style w:type="paragraph" w:customStyle="1" w:styleId="NumberedList">
    <w:name w:val="Numbered List"/>
    <w:basedOn w:val="Bullets"/>
    <w:link w:val="NumberedListChar"/>
    <w:qFormat/>
    <w:rsid w:val="00962310"/>
    <w:pPr>
      <w:numPr>
        <w:numId w:val="5"/>
      </w:numPr>
    </w:pPr>
  </w:style>
  <w:style w:type="paragraph" w:styleId="Caption">
    <w:name w:val="caption"/>
    <w:basedOn w:val="Normal"/>
    <w:next w:val="Normal"/>
    <w:unhideWhenUsed/>
    <w:qFormat/>
    <w:rsid w:val="00962310"/>
    <w:pPr>
      <w:spacing w:after="200" w:line="240" w:lineRule="auto"/>
    </w:pPr>
    <w:rPr>
      <w:b/>
      <w:bCs/>
      <w:color w:val="4F81BD" w:themeColor="accent1"/>
      <w:sz w:val="18"/>
      <w:szCs w:val="18"/>
    </w:rPr>
  </w:style>
  <w:style w:type="character" w:customStyle="1" w:styleId="NumberedListChar">
    <w:name w:val="Numbered List Char"/>
    <w:basedOn w:val="BulletsChar1"/>
    <w:link w:val="NumberedList"/>
    <w:rsid w:val="00962310"/>
    <w:rPr>
      <w:rFonts w:ascii="Calibri" w:eastAsia="Calibri" w:hAnsi="Calibri" w:cs="Calibri"/>
      <w:spacing w:val="2"/>
      <w:sz w:val="22"/>
      <w:szCs w:val="22"/>
    </w:rPr>
  </w:style>
  <w:style w:type="table" w:styleId="LightShading">
    <w:name w:val="Light Shading"/>
    <w:basedOn w:val="TableNormal"/>
    <w:uiPriority w:val="60"/>
    <w:rsid w:val="00962310"/>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rsid w:val="00962310"/>
    <w:rPr>
      <w:sz w:val="22"/>
      <w:szCs w:val="22"/>
    </w:rPr>
  </w:style>
  <w:style w:type="paragraph" w:styleId="EndnoteText">
    <w:name w:val="endnote text"/>
    <w:basedOn w:val="Normal"/>
    <w:link w:val="EndnoteTextChar"/>
    <w:uiPriority w:val="99"/>
    <w:rsid w:val="00962310"/>
    <w:pPr>
      <w:widowControl/>
      <w:spacing w:before="60" w:line="240" w:lineRule="auto"/>
      <w:ind w:left="216" w:hanging="216"/>
    </w:pPr>
    <w:rPr>
      <w:rFonts w:ascii="Arial" w:eastAsia="Times New Roman" w:hAnsi="Arial" w:cs="Times New Roman"/>
      <w:sz w:val="14"/>
      <w:szCs w:val="20"/>
    </w:rPr>
  </w:style>
  <w:style w:type="character" w:customStyle="1" w:styleId="EndnoteTextChar">
    <w:name w:val="Endnote Text Char"/>
    <w:basedOn w:val="DefaultParagraphFont"/>
    <w:link w:val="EndnoteText"/>
    <w:uiPriority w:val="99"/>
    <w:rsid w:val="00962310"/>
    <w:rPr>
      <w:rFonts w:ascii="Arial" w:eastAsia="Times New Roman" w:hAnsi="Arial" w:cs="Times New Roman"/>
      <w:sz w:val="14"/>
      <w:szCs w:val="20"/>
    </w:rPr>
  </w:style>
  <w:style w:type="paragraph" w:styleId="BodyText">
    <w:name w:val="Body Text"/>
    <w:basedOn w:val="Normal"/>
    <w:link w:val="BodyTextChar"/>
    <w:rsid w:val="00962310"/>
    <w:pPr>
      <w:widowControl/>
      <w:tabs>
        <w:tab w:val="center" w:pos="1666"/>
      </w:tabs>
      <w:suppressAutoHyphens/>
      <w:spacing w:before="60" w:after="54" w:line="240" w:lineRule="auto"/>
      <w:ind w:left="216" w:hanging="216"/>
      <w:jc w:val="center"/>
    </w:pPr>
    <w:rPr>
      <w:rFonts w:ascii="Arial" w:eastAsia="Times New Roman" w:hAnsi="Arial" w:cs="Times New Roman"/>
      <w:sz w:val="18"/>
      <w:szCs w:val="20"/>
    </w:rPr>
  </w:style>
  <w:style w:type="character" w:customStyle="1" w:styleId="BodyTextChar">
    <w:name w:val="Body Text Char"/>
    <w:basedOn w:val="DefaultParagraphFont"/>
    <w:link w:val="BodyText"/>
    <w:rsid w:val="00962310"/>
    <w:rPr>
      <w:rFonts w:ascii="Arial" w:eastAsia="Times New Roman" w:hAnsi="Arial" w:cs="Times New Roman"/>
      <w:sz w:val="18"/>
      <w:szCs w:val="20"/>
    </w:rPr>
  </w:style>
  <w:style w:type="paragraph" w:styleId="BodyText2">
    <w:name w:val="Body Text 2"/>
    <w:basedOn w:val="Normal"/>
    <w:link w:val="BodyText2Char"/>
    <w:rsid w:val="00962310"/>
    <w:pPr>
      <w:widowControl/>
      <w:spacing w:before="60" w:line="240" w:lineRule="auto"/>
      <w:ind w:left="216" w:hanging="216"/>
    </w:pPr>
    <w:rPr>
      <w:rFonts w:ascii="Arial" w:eastAsia="Times New Roman" w:hAnsi="Arial" w:cs="Times New Roman"/>
      <w:sz w:val="14"/>
      <w:szCs w:val="20"/>
    </w:rPr>
  </w:style>
  <w:style w:type="character" w:customStyle="1" w:styleId="BodyText2Char">
    <w:name w:val="Body Text 2 Char"/>
    <w:basedOn w:val="DefaultParagraphFont"/>
    <w:link w:val="BodyText2"/>
    <w:rsid w:val="00962310"/>
    <w:rPr>
      <w:rFonts w:ascii="Arial" w:eastAsia="Times New Roman" w:hAnsi="Arial" w:cs="Times New Roman"/>
      <w:sz w:val="14"/>
      <w:szCs w:val="20"/>
    </w:rPr>
  </w:style>
  <w:style w:type="paragraph" w:styleId="BodyText3">
    <w:name w:val="Body Text 3"/>
    <w:basedOn w:val="Normal"/>
    <w:link w:val="BodyText3Char"/>
    <w:rsid w:val="00962310"/>
    <w:pPr>
      <w:widowControl/>
      <w:autoSpaceDE w:val="0"/>
      <w:autoSpaceDN w:val="0"/>
      <w:adjustRightInd w:val="0"/>
      <w:spacing w:line="240" w:lineRule="auto"/>
    </w:pPr>
    <w:rPr>
      <w:rFonts w:ascii="Times New Roman" w:eastAsia="Times New Roman" w:hAnsi="Times New Roman" w:cs="Arial"/>
      <w:sz w:val="20"/>
      <w:szCs w:val="20"/>
    </w:rPr>
  </w:style>
  <w:style w:type="character" w:customStyle="1" w:styleId="BodyText3Char">
    <w:name w:val="Body Text 3 Char"/>
    <w:basedOn w:val="DefaultParagraphFont"/>
    <w:link w:val="BodyText3"/>
    <w:rsid w:val="00962310"/>
    <w:rPr>
      <w:rFonts w:ascii="Times New Roman" w:eastAsia="Times New Roman" w:hAnsi="Times New Roman" w:cs="Arial"/>
      <w:sz w:val="20"/>
      <w:szCs w:val="20"/>
    </w:rPr>
  </w:style>
  <w:style w:type="paragraph" w:styleId="BodyTextIndent">
    <w:name w:val="Body Text Indent"/>
    <w:basedOn w:val="Normal"/>
    <w:link w:val="BodyTextIndentChar"/>
    <w:rsid w:val="00962310"/>
    <w:pPr>
      <w:widowControl/>
      <w:tabs>
        <w:tab w:val="left" w:pos="-720"/>
      </w:tabs>
      <w:suppressAutoHyphens/>
      <w:spacing w:after="60" w:line="180" w:lineRule="auto"/>
      <w:ind w:left="-3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962310"/>
    <w:rPr>
      <w:rFonts w:ascii="Times New Roman" w:eastAsia="Times New Roman" w:hAnsi="Times New Roman" w:cs="Times New Roman"/>
      <w:sz w:val="20"/>
      <w:szCs w:val="20"/>
    </w:rPr>
  </w:style>
  <w:style w:type="character" w:styleId="FollowedHyperlink">
    <w:name w:val="FollowedHyperlink"/>
    <w:basedOn w:val="DefaultParagraphFont"/>
    <w:uiPriority w:val="99"/>
    <w:unhideWhenUsed/>
    <w:rsid w:val="00962310"/>
    <w:rPr>
      <w:color w:val="800080" w:themeColor="followedHyperlink"/>
      <w:u w:val="single"/>
    </w:rPr>
  </w:style>
  <w:style w:type="paragraph" w:styleId="IntenseQuote">
    <w:name w:val="Intense Quote"/>
    <w:basedOn w:val="Normal"/>
    <w:next w:val="Normal"/>
    <w:link w:val="IntenseQuoteChar"/>
    <w:uiPriority w:val="30"/>
    <w:qFormat/>
    <w:rsid w:val="0096231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62310"/>
    <w:rPr>
      <w:b/>
      <w:bCs/>
      <w:i/>
      <w:iCs/>
      <w:color w:val="4F81BD" w:themeColor="accent1"/>
      <w:sz w:val="22"/>
      <w:szCs w:val="22"/>
    </w:rPr>
  </w:style>
  <w:style w:type="paragraph" w:styleId="FootnoteText">
    <w:name w:val="footnote text"/>
    <w:basedOn w:val="Normal"/>
    <w:link w:val="FootnoteTextChar"/>
    <w:rsid w:val="00962310"/>
    <w:pPr>
      <w:widowControl/>
      <w:spacing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962310"/>
    <w:rPr>
      <w:rFonts w:ascii="Times New Roman" w:eastAsia="Times New Roman" w:hAnsi="Times New Roman" w:cs="Times New Roman"/>
      <w:sz w:val="20"/>
      <w:szCs w:val="20"/>
    </w:rPr>
  </w:style>
  <w:style w:type="character" w:styleId="FootnoteReference">
    <w:name w:val="footnote reference"/>
    <w:basedOn w:val="DefaultParagraphFont"/>
    <w:rsid w:val="00962310"/>
    <w:rPr>
      <w:vertAlign w:val="superscript"/>
    </w:rPr>
  </w:style>
  <w:style w:type="character" w:styleId="EndnoteReference">
    <w:name w:val="endnote reference"/>
    <w:basedOn w:val="DefaultParagraphFont"/>
    <w:uiPriority w:val="99"/>
    <w:unhideWhenUsed/>
    <w:rsid w:val="009623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mailto:bahar.barami@dot.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3585</Words>
  <Characters>20441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Volpe National Transportation Center</Company>
  <LinksUpToDate>false</LinksUpToDate>
  <CharactersWithSpaces>23979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AdminTest</dc:creator>
  <cp:lastModifiedBy>Dresley, Susan (VOLPE)</cp:lastModifiedBy>
  <cp:revision>2</cp:revision>
  <cp:lastPrinted>2013-07-10T14:39:00Z</cp:lastPrinted>
  <dcterms:created xsi:type="dcterms:W3CDTF">2013-07-10T17:54:00Z</dcterms:created>
  <dcterms:modified xsi:type="dcterms:W3CDTF">2013-07-10T17:54:00Z</dcterms:modified>
</cp:coreProperties>
</file>